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25F21" w14:textId="7EE27428" w:rsidR="009E3148" w:rsidRDefault="00922F70" w:rsidP="00E271E2">
      <w:pPr>
        <w:spacing w:after="0" w:line="240" w:lineRule="auto"/>
        <w:jc w:val="both"/>
      </w:pPr>
      <w:r>
        <w:rPr>
          <w:noProof/>
          <w:lang w:val="en-US"/>
        </w:rPr>
        <mc:AlternateContent>
          <mc:Choice Requires="wps">
            <w:drawing>
              <wp:anchor distT="45720" distB="45720" distL="114300" distR="114300" simplePos="0" relativeHeight="251633664" behindDoc="0" locked="0" layoutInCell="1" allowOverlap="1" wp14:anchorId="06B735C0" wp14:editId="42DBADA8">
                <wp:simplePos x="0" y="0"/>
                <wp:positionH relativeFrom="column">
                  <wp:posOffset>3038063</wp:posOffset>
                </wp:positionH>
                <wp:positionV relativeFrom="paragraph">
                  <wp:posOffset>896620</wp:posOffset>
                </wp:positionV>
                <wp:extent cx="2976880" cy="4146550"/>
                <wp:effectExtent l="0" t="0" r="0" b="635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6880" cy="4146550"/>
                        </a:xfrm>
                        <a:prstGeom prst="rect">
                          <a:avLst/>
                        </a:prstGeom>
                        <a:noFill/>
                        <a:ln w="9525">
                          <a:noFill/>
                          <a:miter lim="800000"/>
                          <a:headEnd/>
                          <a:tailEnd/>
                        </a:ln>
                      </wps:spPr>
                      <wps:txbx>
                        <w:txbxContent>
                          <w:p w14:paraId="56332E8C" w14:textId="77777777" w:rsidR="006E66B0" w:rsidRDefault="006E66B0" w:rsidP="00A63807">
                            <w:pPr>
                              <w:spacing w:after="0" w:line="240" w:lineRule="auto"/>
                              <w:jc w:val="right"/>
                              <w:rPr>
                                <w:rFonts w:ascii="Prompt" w:hAnsi="Prompt" w:cs="Prompt"/>
                                <w:color w:val="63AEBD"/>
                              </w:rPr>
                            </w:pPr>
                          </w:p>
                          <w:p w14:paraId="048DA7A0" w14:textId="77777777" w:rsidR="006E66B0" w:rsidRDefault="006E66B0" w:rsidP="00A63807">
                            <w:pPr>
                              <w:spacing w:after="0" w:line="240" w:lineRule="auto"/>
                              <w:jc w:val="right"/>
                              <w:rPr>
                                <w:rFonts w:ascii="Prompt" w:hAnsi="Prompt" w:cs="Prompt"/>
                                <w:color w:val="63AEBD"/>
                              </w:rPr>
                            </w:pPr>
                          </w:p>
                          <w:p w14:paraId="1F5CF714" w14:textId="77777777" w:rsidR="00FD72A7" w:rsidRDefault="00F46EFA" w:rsidP="00F46EFA">
                            <w:pPr>
                              <w:spacing w:after="0" w:line="240" w:lineRule="auto"/>
                              <w:jc w:val="right"/>
                              <w:rPr>
                                <w:rFonts w:ascii="Prompt" w:hAnsi="Prompt" w:cs="Prompt"/>
                                <w:color w:val="63AEBD"/>
                                <w:lang w:val="es-MX"/>
                              </w:rPr>
                            </w:pPr>
                            <w:r w:rsidRPr="00F46EFA">
                              <w:rPr>
                                <w:rFonts w:ascii="Prompt" w:hAnsi="Prompt" w:cs="Prompt"/>
                                <w:color w:val="63AEBD"/>
                                <w:lang w:val="es-MX"/>
                              </w:rPr>
                              <w:t xml:space="preserve">Marino </w:t>
                            </w:r>
                            <w:proofErr w:type="spellStart"/>
                            <w:r w:rsidRPr="00F46EFA">
                              <w:rPr>
                                <w:rFonts w:ascii="Prompt" w:hAnsi="Prompt" w:cs="Prompt"/>
                                <w:color w:val="63AEBD"/>
                                <w:lang w:val="es-MX"/>
                              </w:rPr>
                              <w:t>Cardenas</w:t>
                            </w:r>
                            <w:proofErr w:type="spellEnd"/>
                            <w:r w:rsidR="00FD72A7">
                              <w:rPr>
                                <w:rFonts w:ascii="Prompt" w:hAnsi="Prompt" w:cs="Prompt"/>
                                <w:color w:val="63AEBD"/>
                                <w:lang w:val="es-MX"/>
                              </w:rPr>
                              <w:t xml:space="preserve"> Rivera</w:t>
                            </w:r>
                          </w:p>
                          <w:p w14:paraId="41BA0702" w14:textId="77777777" w:rsidR="00FD72A7" w:rsidRDefault="005977F0" w:rsidP="00FD72A7">
                            <w:pPr>
                              <w:spacing w:after="0" w:line="240" w:lineRule="auto"/>
                              <w:jc w:val="right"/>
                              <w:rPr>
                                <w:rFonts w:ascii="Prompt" w:hAnsi="Prompt" w:cs="Prompt"/>
                                <w:color w:val="FFFFFF" w:themeColor="background1"/>
                                <w:lang w:val="es-MX"/>
                              </w:rPr>
                            </w:pPr>
                            <w:r w:rsidRPr="005977F0">
                              <w:rPr>
                                <w:rFonts w:ascii="Prompt" w:hAnsi="Prompt" w:cs="Prompt"/>
                                <w:color w:val="FFFFFF" w:themeColor="background1"/>
                                <w:lang w:val="es-MX"/>
                              </w:rPr>
                              <w:t>https:</w:t>
                            </w:r>
                            <w:r>
                              <w:rPr>
                                <w:rFonts w:ascii="Prompt" w:hAnsi="Prompt" w:cs="Prompt"/>
                                <w:color w:val="FFFFFF" w:themeColor="background1"/>
                                <w:lang w:val="es-MX"/>
                              </w:rPr>
                              <w:t>//orcid.org/</w:t>
                            </w:r>
                            <w:r w:rsidR="00F46EFA" w:rsidRPr="00F46EFA">
                              <w:rPr>
                                <w:rFonts w:ascii="Prompt" w:hAnsi="Prompt" w:cs="Prompt"/>
                                <w:color w:val="FFFFFF" w:themeColor="background1"/>
                                <w:lang w:val="es-MX"/>
                              </w:rPr>
                              <w:t>0009-0001-0970-3162</w:t>
                            </w:r>
                          </w:p>
                          <w:p w14:paraId="399DE6DD" w14:textId="77777777" w:rsidR="00FD72A7" w:rsidRDefault="00F46EFA" w:rsidP="00FD72A7">
                            <w:pPr>
                              <w:spacing w:after="0" w:line="240" w:lineRule="auto"/>
                              <w:jc w:val="right"/>
                              <w:rPr>
                                <w:rFonts w:ascii="Prompt" w:hAnsi="Prompt" w:cs="Prompt"/>
                                <w:color w:val="FFFFFF" w:themeColor="background1"/>
                                <w:lang w:val="es-MX"/>
                              </w:rPr>
                            </w:pPr>
                            <w:r w:rsidRPr="00F46EFA">
                              <w:rPr>
                                <w:rFonts w:ascii="Prompt" w:hAnsi="Prompt" w:cs="Prompt"/>
                                <w:color w:val="FFFFFF" w:themeColor="background1"/>
                                <w:lang w:val="es-MX"/>
                              </w:rPr>
                              <w:t>ccardenasri6@ucvvirtual.edu.pe</w:t>
                            </w:r>
                          </w:p>
                          <w:p w14:paraId="4BD79FB7" w14:textId="482E7727" w:rsidR="006E66B0" w:rsidRPr="00EF4920" w:rsidRDefault="006E66B0" w:rsidP="00FD72A7">
                            <w:pPr>
                              <w:spacing w:after="0" w:line="240" w:lineRule="auto"/>
                              <w:jc w:val="right"/>
                              <w:rPr>
                                <w:rFonts w:ascii="Prompt" w:hAnsi="Prompt" w:cs="Prompt"/>
                                <w:color w:val="FFFFFF" w:themeColor="background1"/>
                                <w:lang w:val="es-MX"/>
                              </w:rPr>
                            </w:pPr>
                            <w:r w:rsidRPr="009173C0">
                              <w:rPr>
                                <w:rFonts w:ascii="Prompt" w:hAnsi="Prompt" w:cs="Prompt"/>
                                <w:color w:val="63AEBD"/>
                              </w:rPr>
                              <w:t>Universidad César Vallejo</w:t>
                            </w:r>
                            <w:r>
                              <w:rPr>
                                <w:rFonts w:ascii="Prompt" w:hAnsi="Prompt" w:cs="Prompt"/>
                                <w:color w:val="63AEBD"/>
                              </w:rPr>
                              <w:t xml:space="preserve">. </w:t>
                            </w:r>
                            <w:r w:rsidRPr="009173C0">
                              <w:rPr>
                                <w:rFonts w:ascii="Prompt" w:hAnsi="Prompt" w:cs="Prompt"/>
                                <w:color w:val="63AEBD"/>
                              </w:rPr>
                              <w:t>Lima-Perú</w:t>
                            </w:r>
                          </w:p>
                          <w:p w14:paraId="2B5BB825" w14:textId="77777777" w:rsidR="006E66B0" w:rsidRDefault="006E66B0" w:rsidP="009173C0">
                            <w:pPr>
                              <w:spacing w:after="0" w:line="240" w:lineRule="auto"/>
                              <w:jc w:val="right"/>
                              <w:rPr>
                                <w:rFonts w:ascii="Prompt" w:hAnsi="Prompt" w:cs="Prompt"/>
                                <w:color w:val="63AEBD"/>
                              </w:rPr>
                            </w:pPr>
                          </w:p>
                          <w:p w14:paraId="7947322D" w14:textId="77777777" w:rsidR="00FD72A7" w:rsidRDefault="00F46EFA" w:rsidP="00FD72A7">
                            <w:pPr>
                              <w:spacing w:after="0" w:line="240" w:lineRule="auto"/>
                              <w:jc w:val="right"/>
                              <w:rPr>
                                <w:rFonts w:ascii="Prompt" w:hAnsi="Prompt" w:cs="Prompt"/>
                                <w:color w:val="63AEBD"/>
                              </w:rPr>
                            </w:pPr>
                            <w:r w:rsidRPr="00F46EFA">
                              <w:rPr>
                                <w:rFonts w:ascii="Prompt" w:hAnsi="Prompt" w:cs="Prompt"/>
                                <w:color w:val="63AEBD"/>
                              </w:rPr>
                              <w:t>Juan Meléndez Cruz</w:t>
                            </w:r>
                          </w:p>
                          <w:p w14:paraId="0010FD6B" w14:textId="77777777" w:rsidR="00FD72A7" w:rsidRDefault="005977F0" w:rsidP="00FD72A7">
                            <w:pPr>
                              <w:spacing w:after="0" w:line="240" w:lineRule="auto"/>
                              <w:jc w:val="right"/>
                              <w:rPr>
                                <w:rFonts w:ascii="Prompt" w:hAnsi="Prompt" w:cs="Prompt"/>
                                <w:color w:val="63AEBD"/>
                              </w:rPr>
                            </w:pPr>
                            <w:r w:rsidRPr="005977F0">
                              <w:rPr>
                                <w:rFonts w:ascii="Prompt" w:hAnsi="Prompt" w:cs="Prompt"/>
                                <w:color w:val="FFFFFF" w:themeColor="background1"/>
                              </w:rPr>
                              <w:t>https:/</w:t>
                            </w:r>
                            <w:r>
                              <w:rPr>
                                <w:rFonts w:ascii="Prompt" w:hAnsi="Prompt" w:cs="Prompt"/>
                                <w:color w:val="FFFFFF" w:themeColor="background1"/>
                              </w:rPr>
                              <w:t>/orcid.org/</w:t>
                            </w:r>
                            <w:r w:rsidR="00F46EFA" w:rsidRPr="00F46EFA">
                              <w:rPr>
                                <w:rFonts w:ascii="Prompt" w:hAnsi="Prompt" w:cs="Prompt"/>
                                <w:color w:val="FFFFFF" w:themeColor="background1"/>
                              </w:rPr>
                              <w:t>0009-0005-3115-5990</w:t>
                            </w:r>
                          </w:p>
                          <w:p w14:paraId="04EB6CD3" w14:textId="77777777" w:rsidR="00FD72A7" w:rsidRDefault="00F46EFA" w:rsidP="00FD72A7">
                            <w:pPr>
                              <w:spacing w:after="0" w:line="240" w:lineRule="auto"/>
                              <w:jc w:val="right"/>
                              <w:rPr>
                                <w:rFonts w:ascii="Prompt" w:hAnsi="Prompt" w:cs="Prompt"/>
                                <w:color w:val="63AEBD"/>
                              </w:rPr>
                            </w:pPr>
                            <w:r w:rsidRPr="00F46EFA">
                              <w:rPr>
                                <w:rFonts w:ascii="Prompt" w:hAnsi="Prompt" w:cs="Prompt"/>
                                <w:color w:val="FFFFFF" w:themeColor="background1"/>
                              </w:rPr>
                              <w:t>jmelendezc@utea.edu.pe</w:t>
                            </w:r>
                          </w:p>
                          <w:p w14:paraId="7F3403B3" w14:textId="0AC00E26" w:rsidR="00F46EFA" w:rsidRDefault="00F46EFA" w:rsidP="00FD72A7">
                            <w:pPr>
                              <w:spacing w:after="0" w:line="240" w:lineRule="auto"/>
                              <w:jc w:val="right"/>
                              <w:rPr>
                                <w:rFonts w:ascii="Prompt" w:hAnsi="Prompt" w:cs="Prompt"/>
                                <w:color w:val="63AEBD"/>
                              </w:rPr>
                            </w:pPr>
                            <w:r w:rsidRPr="00F46EFA">
                              <w:rPr>
                                <w:rFonts w:ascii="Prompt" w:hAnsi="Prompt" w:cs="Prompt"/>
                                <w:color w:val="63AEBD"/>
                              </w:rPr>
                              <w:t>Univers</w:t>
                            </w:r>
                            <w:r>
                              <w:rPr>
                                <w:rFonts w:ascii="Prompt" w:hAnsi="Prompt" w:cs="Prompt"/>
                                <w:color w:val="63AEBD"/>
                              </w:rPr>
                              <w:t>idad Tecnológica de los Andes</w:t>
                            </w:r>
                          </w:p>
                          <w:p w14:paraId="1752915B" w14:textId="003B79A2" w:rsidR="006E66B0" w:rsidRDefault="00F46EFA" w:rsidP="00F46EFA">
                            <w:pPr>
                              <w:spacing w:after="0" w:line="240" w:lineRule="auto"/>
                              <w:jc w:val="right"/>
                              <w:rPr>
                                <w:rFonts w:ascii="Prompt" w:hAnsi="Prompt" w:cs="Prompt"/>
                                <w:color w:val="63AEBD"/>
                              </w:rPr>
                            </w:pPr>
                            <w:r w:rsidRPr="00F46EFA">
                              <w:rPr>
                                <w:rFonts w:ascii="Prompt" w:hAnsi="Prompt" w:cs="Prompt"/>
                                <w:color w:val="63AEBD"/>
                              </w:rPr>
                              <w:t>Abancay</w:t>
                            </w:r>
                            <w:r>
                              <w:rPr>
                                <w:rFonts w:ascii="Prompt" w:hAnsi="Prompt" w:cs="Prompt"/>
                                <w:color w:val="63AEBD"/>
                              </w:rPr>
                              <w:t>-</w:t>
                            </w:r>
                            <w:r w:rsidRPr="00F46EFA">
                              <w:rPr>
                                <w:rFonts w:ascii="Prompt" w:hAnsi="Prompt" w:cs="Prompt"/>
                                <w:color w:val="63AEBD"/>
                              </w:rPr>
                              <w:t>Perú</w:t>
                            </w:r>
                          </w:p>
                          <w:p w14:paraId="288B66DB" w14:textId="77777777" w:rsidR="00F46EFA" w:rsidRDefault="00F46EFA" w:rsidP="00EF4920">
                            <w:pPr>
                              <w:spacing w:after="0" w:line="240" w:lineRule="auto"/>
                              <w:jc w:val="right"/>
                              <w:rPr>
                                <w:rFonts w:ascii="Prompt" w:hAnsi="Prompt" w:cs="Prompt"/>
                                <w:color w:val="63AEBD"/>
                              </w:rPr>
                            </w:pPr>
                          </w:p>
                          <w:p w14:paraId="51BBDF96" w14:textId="77777777" w:rsidR="00FD72A7" w:rsidRDefault="00F46EFA" w:rsidP="005977F0">
                            <w:pPr>
                              <w:spacing w:after="0" w:line="240" w:lineRule="auto"/>
                              <w:jc w:val="right"/>
                              <w:rPr>
                                <w:rFonts w:ascii="Prompt" w:hAnsi="Prompt" w:cs="Prompt"/>
                                <w:color w:val="63AEBD"/>
                              </w:rPr>
                            </w:pPr>
                            <w:proofErr w:type="spellStart"/>
                            <w:r w:rsidRPr="00F46EFA">
                              <w:rPr>
                                <w:rFonts w:ascii="Prompt" w:hAnsi="Prompt" w:cs="Prompt"/>
                                <w:color w:val="63AEBD"/>
                              </w:rPr>
                              <w:t>Loida</w:t>
                            </w:r>
                            <w:proofErr w:type="spellEnd"/>
                            <w:r w:rsidR="00FD72A7">
                              <w:rPr>
                                <w:rFonts w:ascii="Prompt" w:hAnsi="Prompt" w:cs="Prompt"/>
                                <w:color w:val="63AEBD"/>
                              </w:rPr>
                              <w:t xml:space="preserve"> Luz Napa Valencia</w:t>
                            </w:r>
                          </w:p>
                          <w:p w14:paraId="46502CD0" w14:textId="77777777" w:rsidR="00FD72A7" w:rsidRDefault="005977F0" w:rsidP="00FD72A7">
                            <w:pPr>
                              <w:spacing w:after="0" w:line="240" w:lineRule="auto"/>
                              <w:jc w:val="right"/>
                              <w:rPr>
                                <w:rFonts w:ascii="Prompt" w:hAnsi="Prompt" w:cs="Prompt"/>
                                <w:color w:val="FFFFFF" w:themeColor="background1"/>
                              </w:rPr>
                            </w:pPr>
                            <w:r w:rsidRPr="005977F0">
                              <w:rPr>
                                <w:rFonts w:ascii="Prompt" w:hAnsi="Prompt" w:cs="Prompt"/>
                                <w:color w:val="FFFFFF" w:themeColor="background1"/>
                              </w:rPr>
                              <w:t>https:/</w:t>
                            </w:r>
                            <w:r>
                              <w:rPr>
                                <w:rFonts w:ascii="Prompt" w:hAnsi="Prompt" w:cs="Prompt"/>
                                <w:color w:val="FFFFFF" w:themeColor="background1"/>
                              </w:rPr>
                              <w:t>/orcid.org/</w:t>
                            </w:r>
                            <w:r w:rsidR="00F46EFA" w:rsidRPr="00F46EFA">
                              <w:rPr>
                                <w:rFonts w:ascii="Prompt" w:hAnsi="Prompt" w:cs="Prompt"/>
                                <w:color w:val="FFFFFF" w:themeColor="background1"/>
                              </w:rPr>
                              <w:t>0000-0002-8939-9147</w:t>
                            </w:r>
                          </w:p>
                          <w:p w14:paraId="71A09437" w14:textId="77777777" w:rsidR="00FD72A7" w:rsidRDefault="00F46EFA" w:rsidP="00FD72A7">
                            <w:pPr>
                              <w:spacing w:after="0" w:line="240" w:lineRule="auto"/>
                              <w:jc w:val="right"/>
                              <w:rPr>
                                <w:rFonts w:ascii="Prompt" w:hAnsi="Prompt" w:cs="Prompt"/>
                                <w:color w:val="FFFFFF" w:themeColor="background1"/>
                              </w:rPr>
                            </w:pPr>
                            <w:r w:rsidRPr="00F46EFA">
                              <w:rPr>
                                <w:rFonts w:ascii="Prompt" w:hAnsi="Prompt" w:cs="Prompt"/>
                                <w:color w:val="FFFFFF" w:themeColor="background1"/>
                              </w:rPr>
                              <w:t>Inapa4@ucvvirtual.edu.pe</w:t>
                            </w:r>
                          </w:p>
                          <w:p w14:paraId="52121C86" w14:textId="6077DE86" w:rsidR="006E66B0" w:rsidRPr="00FD72A7" w:rsidRDefault="006E66B0" w:rsidP="00FD72A7">
                            <w:pPr>
                              <w:spacing w:after="0" w:line="240" w:lineRule="auto"/>
                              <w:jc w:val="right"/>
                              <w:rPr>
                                <w:rFonts w:ascii="Prompt" w:hAnsi="Prompt" w:cs="Prompt"/>
                                <w:color w:val="FFFFFF" w:themeColor="background1"/>
                              </w:rPr>
                            </w:pPr>
                            <w:r w:rsidRPr="009173C0">
                              <w:rPr>
                                <w:rFonts w:ascii="Prompt" w:hAnsi="Prompt" w:cs="Prompt"/>
                                <w:color w:val="63AEBD"/>
                              </w:rPr>
                              <w:t>Universidad César Vallejo</w:t>
                            </w:r>
                            <w:r>
                              <w:rPr>
                                <w:rFonts w:ascii="Prompt" w:hAnsi="Prompt" w:cs="Prompt"/>
                                <w:color w:val="63AEBD"/>
                              </w:rPr>
                              <w:t xml:space="preserve">. </w:t>
                            </w:r>
                            <w:r w:rsidRPr="009173C0">
                              <w:rPr>
                                <w:rFonts w:ascii="Prompt" w:hAnsi="Prompt" w:cs="Prompt"/>
                                <w:color w:val="63AEBD"/>
                              </w:rPr>
                              <w:t>Lima-Perú</w:t>
                            </w:r>
                          </w:p>
                          <w:p w14:paraId="3EF57C6E" w14:textId="77777777" w:rsidR="006E66B0" w:rsidRDefault="006E66B0" w:rsidP="00671395">
                            <w:pPr>
                              <w:spacing w:after="0" w:line="240" w:lineRule="auto"/>
                              <w:jc w:val="right"/>
                              <w:rPr>
                                <w:rFonts w:ascii="Prompt" w:hAnsi="Prompt" w:cs="Prompt"/>
                                <w:color w:val="63AEBD"/>
                              </w:rPr>
                            </w:pPr>
                          </w:p>
                          <w:p w14:paraId="0456D3CD" w14:textId="77777777" w:rsidR="006E66B0" w:rsidRPr="00671395" w:rsidRDefault="006E66B0" w:rsidP="0026092E">
                            <w:pPr>
                              <w:spacing w:after="0" w:line="240" w:lineRule="auto"/>
                              <w:jc w:val="center"/>
                              <w:rPr>
                                <w:rFonts w:ascii="Prompt" w:hAnsi="Prompt" w:cs="Prompt"/>
                                <w:color w:val="63AEBD"/>
                              </w:rPr>
                            </w:pPr>
                          </w:p>
                          <w:p w14:paraId="12080A7C" w14:textId="77777777" w:rsidR="006E66B0" w:rsidRPr="007352BA" w:rsidRDefault="006E66B0"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735C0" id="_x0000_t202" coordsize="21600,21600" o:spt="202" path="m,l,21600r21600,l21600,xe">
                <v:stroke joinstyle="miter"/>
                <v:path gradientshapeok="t" o:connecttype="rect"/>
              </v:shapetype>
              <v:shape id="Cuadro de texto 17" o:spid="_x0000_s1026" type="#_x0000_t202" style="position:absolute;left:0;text-align:left;margin-left:239.2pt;margin-top:70.6pt;width:234.4pt;height:326.5pt;z-index:251633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" filled="f" stroked="f">
                <v:textbox>
                  <w:txbxContent>
                    <w:p w14:paraId="56332E8C" w14:textId="77777777" w:rsidR="006E66B0" w:rsidRDefault="006E66B0" w:rsidP="00A63807">
                      <w:pPr>
                        <w:spacing w:after="0" w:line="240" w:lineRule="auto"/>
                        <w:jc w:val="right"/>
                        <w:rPr>
                          <w:rFonts w:ascii="Prompt" w:hAnsi="Prompt" w:cs="Prompt"/>
                          <w:color w:val="63AEBD"/>
                        </w:rPr>
                      </w:pPr>
                    </w:p>
                    <w:p w14:paraId="048DA7A0" w14:textId="77777777" w:rsidR="006E66B0" w:rsidRDefault="006E66B0" w:rsidP="00A63807">
                      <w:pPr>
                        <w:spacing w:after="0" w:line="240" w:lineRule="auto"/>
                        <w:jc w:val="right"/>
                        <w:rPr>
                          <w:rFonts w:ascii="Prompt" w:hAnsi="Prompt" w:cs="Prompt"/>
                          <w:color w:val="63AEBD"/>
                        </w:rPr>
                      </w:pPr>
                    </w:p>
                    <w:p w14:paraId="1F5CF714" w14:textId="77777777" w:rsidR="00FD72A7" w:rsidRDefault="00F46EFA" w:rsidP="00F46EFA">
                      <w:pPr>
                        <w:spacing w:after="0" w:line="240" w:lineRule="auto"/>
                        <w:jc w:val="right"/>
                        <w:rPr>
                          <w:rFonts w:ascii="Prompt" w:hAnsi="Prompt" w:cs="Prompt"/>
                          <w:color w:val="63AEBD"/>
                          <w:lang w:val="es-MX"/>
                        </w:rPr>
                      </w:pPr>
                      <w:r w:rsidRPr="00F46EFA">
                        <w:rPr>
                          <w:rFonts w:ascii="Prompt" w:hAnsi="Prompt" w:cs="Prompt"/>
                          <w:color w:val="63AEBD"/>
                          <w:lang w:val="es-MX"/>
                        </w:rPr>
                        <w:t xml:space="preserve">Marino </w:t>
                      </w:r>
                      <w:proofErr w:type="spellStart"/>
                      <w:r w:rsidRPr="00F46EFA">
                        <w:rPr>
                          <w:rFonts w:ascii="Prompt" w:hAnsi="Prompt" w:cs="Prompt"/>
                          <w:color w:val="63AEBD"/>
                          <w:lang w:val="es-MX"/>
                        </w:rPr>
                        <w:t>Cardenas</w:t>
                      </w:r>
                      <w:proofErr w:type="spellEnd"/>
                      <w:r w:rsidR="00FD72A7">
                        <w:rPr>
                          <w:rFonts w:ascii="Prompt" w:hAnsi="Prompt" w:cs="Prompt"/>
                          <w:color w:val="63AEBD"/>
                          <w:lang w:val="es-MX"/>
                        </w:rPr>
                        <w:t xml:space="preserve"> Rivera</w:t>
                      </w:r>
                    </w:p>
                    <w:p w14:paraId="41BA0702" w14:textId="77777777" w:rsidR="00FD72A7" w:rsidRDefault="005977F0" w:rsidP="00FD72A7">
                      <w:pPr>
                        <w:spacing w:after="0" w:line="240" w:lineRule="auto"/>
                        <w:jc w:val="right"/>
                        <w:rPr>
                          <w:rFonts w:ascii="Prompt" w:hAnsi="Prompt" w:cs="Prompt"/>
                          <w:color w:val="FFFFFF" w:themeColor="background1"/>
                          <w:lang w:val="es-MX"/>
                        </w:rPr>
                      </w:pPr>
                      <w:r w:rsidRPr="005977F0">
                        <w:rPr>
                          <w:rFonts w:ascii="Prompt" w:hAnsi="Prompt" w:cs="Prompt"/>
                          <w:color w:val="FFFFFF" w:themeColor="background1"/>
                          <w:lang w:val="es-MX"/>
                        </w:rPr>
                        <w:t>https:</w:t>
                      </w:r>
                      <w:r>
                        <w:rPr>
                          <w:rFonts w:ascii="Prompt" w:hAnsi="Prompt" w:cs="Prompt"/>
                          <w:color w:val="FFFFFF" w:themeColor="background1"/>
                          <w:lang w:val="es-MX"/>
                        </w:rPr>
                        <w:t>//orcid.org/</w:t>
                      </w:r>
                      <w:r w:rsidR="00F46EFA" w:rsidRPr="00F46EFA">
                        <w:rPr>
                          <w:rFonts w:ascii="Prompt" w:hAnsi="Prompt" w:cs="Prompt"/>
                          <w:color w:val="FFFFFF" w:themeColor="background1"/>
                          <w:lang w:val="es-MX"/>
                        </w:rPr>
                        <w:t>0009-0001-0970-3162</w:t>
                      </w:r>
                    </w:p>
                    <w:p w14:paraId="399DE6DD" w14:textId="77777777" w:rsidR="00FD72A7" w:rsidRDefault="00F46EFA" w:rsidP="00FD72A7">
                      <w:pPr>
                        <w:spacing w:after="0" w:line="240" w:lineRule="auto"/>
                        <w:jc w:val="right"/>
                        <w:rPr>
                          <w:rFonts w:ascii="Prompt" w:hAnsi="Prompt" w:cs="Prompt"/>
                          <w:color w:val="FFFFFF" w:themeColor="background1"/>
                          <w:lang w:val="es-MX"/>
                        </w:rPr>
                      </w:pPr>
                      <w:r w:rsidRPr="00F46EFA">
                        <w:rPr>
                          <w:rFonts w:ascii="Prompt" w:hAnsi="Prompt" w:cs="Prompt"/>
                          <w:color w:val="FFFFFF" w:themeColor="background1"/>
                          <w:lang w:val="es-MX"/>
                        </w:rPr>
                        <w:t>ccardenasri6@ucvvirtual.edu.pe</w:t>
                      </w:r>
                    </w:p>
                    <w:p w14:paraId="4BD79FB7" w14:textId="482E7727" w:rsidR="006E66B0" w:rsidRPr="00EF4920" w:rsidRDefault="006E66B0" w:rsidP="00FD72A7">
                      <w:pPr>
                        <w:spacing w:after="0" w:line="240" w:lineRule="auto"/>
                        <w:jc w:val="right"/>
                        <w:rPr>
                          <w:rFonts w:ascii="Prompt" w:hAnsi="Prompt" w:cs="Prompt"/>
                          <w:color w:val="FFFFFF" w:themeColor="background1"/>
                          <w:lang w:val="es-MX"/>
                        </w:rPr>
                      </w:pPr>
                      <w:r w:rsidRPr="009173C0">
                        <w:rPr>
                          <w:rFonts w:ascii="Prompt" w:hAnsi="Prompt" w:cs="Prompt"/>
                          <w:color w:val="63AEBD"/>
                        </w:rPr>
                        <w:t>Universidad César Vallejo</w:t>
                      </w:r>
                      <w:r>
                        <w:rPr>
                          <w:rFonts w:ascii="Prompt" w:hAnsi="Prompt" w:cs="Prompt"/>
                          <w:color w:val="63AEBD"/>
                        </w:rPr>
                        <w:t xml:space="preserve">. </w:t>
                      </w:r>
                      <w:r w:rsidRPr="009173C0">
                        <w:rPr>
                          <w:rFonts w:ascii="Prompt" w:hAnsi="Prompt" w:cs="Prompt"/>
                          <w:color w:val="63AEBD"/>
                        </w:rPr>
                        <w:t>Lima-Perú</w:t>
                      </w:r>
                    </w:p>
                    <w:p w14:paraId="2B5BB825" w14:textId="77777777" w:rsidR="006E66B0" w:rsidRDefault="006E66B0" w:rsidP="009173C0">
                      <w:pPr>
                        <w:spacing w:after="0" w:line="240" w:lineRule="auto"/>
                        <w:jc w:val="right"/>
                        <w:rPr>
                          <w:rFonts w:ascii="Prompt" w:hAnsi="Prompt" w:cs="Prompt"/>
                          <w:color w:val="63AEBD"/>
                        </w:rPr>
                      </w:pPr>
                    </w:p>
                    <w:p w14:paraId="7947322D" w14:textId="77777777" w:rsidR="00FD72A7" w:rsidRDefault="00F46EFA" w:rsidP="00FD72A7">
                      <w:pPr>
                        <w:spacing w:after="0" w:line="240" w:lineRule="auto"/>
                        <w:jc w:val="right"/>
                        <w:rPr>
                          <w:rFonts w:ascii="Prompt" w:hAnsi="Prompt" w:cs="Prompt"/>
                          <w:color w:val="63AEBD"/>
                        </w:rPr>
                      </w:pPr>
                      <w:r w:rsidRPr="00F46EFA">
                        <w:rPr>
                          <w:rFonts w:ascii="Prompt" w:hAnsi="Prompt" w:cs="Prompt"/>
                          <w:color w:val="63AEBD"/>
                        </w:rPr>
                        <w:t>Juan Meléndez Cruz</w:t>
                      </w:r>
                    </w:p>
                    <w:p w14:paraId="0010FD6B" w14:textId="77777777" w:rsidR="00FD72A7" w:rsidRDefault="005977F0" w:rsidP="00FD72A7">
                      <w:pPr>
                        <w:spacing w:after="0" w:line="240" w:lineRule="auto"/>
                        <w:jc w:val="right"/>
                        <w:rPr>
                          <w:rFonts w:ascii="Prompt" w:hAnsi="Prompt" w:cs="Prompt"/>
                          <w:color w:val="63AEBD"/>
                        </w:rPr>
                      </w:pPr>
                      <w:r w:rsidRPr="005977F0">
                        <w:rPr>
                          <w:rFonts w:ascii="Prompt" w:hAnsi="Prompt" w:cs="Prompt"/>
                          <w:color w:val="FFFFFF" w:themeColor="background1"/>
                        </w:rPr>
                        <w:t>https:/</w:t>
                      </w:r>
                      <w:r>
                        <w:rPr>
                          <w:rFonts w:ascii="Prompt" w:hAnsi="Prompt" w:cs="Prompt"/>
                          <w:color w:val="FFFFFF" w:themeColor="background1"/>
                        </w:rPr>
                        <w:t>/orcid.org/</w:t>
                      </w:r>
                      <w:r w:rsidR="00F46EFA" w:rsidRPr="00F46EFA">
                        <w:rPr>
                          <w:rFonts w:ascii="Prompt" w:hAnsi="Prompt" w:cs="Prompt"/>
                          <w:color w:val="FFFFFF" w:themeColor="background1"/>
                        </w:rPr>
                        <w:t>0009-0005-3115-5990</w:t>
                      </w:r>
                    </w:p>
                    <w:p w14:paraId="04EB6CD3" w14:textId="77777777" w:rsidR="00FD72A7" w:rsidRDefault="00F46EFA" w:rsidP="00FD72A7">
                      <w:pPr>
                        <w:spacing w:after="0" w:line="240" w:lineRule="auto"/>
                        <w:jc w:val="right"/>
                        <w:rPr>
                          <w:rFonts w:ascii="Prompt" w:hAnsi="Prompt" w:cs="Prompt"/>
                          <w:color w:val="63AEBD"/>
                        </w:rPr>
                      </w:pPr>
                      <w:r w:rsidRPr="00F46EFA">
                        <w:rPr>
                          <w:rFonts w:ascii="Prompt" w:hAnsi="Prompt" w:cs="Prompt"/>
                          <w:color w:val="FFFFFF" w:themeColor="background1"/>
                        </w:rPr>
                        <w:t>jmelendezc@utea.edu.pe</w:t>
                      </w:r>
                    </w:p>
                    <w:p w14:paraId="7F3403B3" w14:textId="0AC00E26" w:rsidR="00F46EFA" w:rsidRDefault="00F46EFA" w:rsidP="00FD72A7">
                      <w:pPr>
                        <w:spacing w:after="0" w:line="240" w:lineRule="auto"/>
                        <w:jc w:val="right"/>
                        <w:rPr>
                          <w:rFonts w:ascii="Prompt" w:hAnsi="Prompt" w:cs="Prompt"/>
                          <w:color w:val="63AEBD"/>
                        </w:rPr>
                      </w:pPr>
                      <w:r w:rsidRPr="00F46EFA">
                        <w:rPr>
                          <w:rFonts w:ascii="Prompt" w:hAnsi="Prompt" w:cs="Prompt"/>
                          <w:color w:val="63AEBD"/>
                        </w:rPr>
                        <w:t>Univers</w:t>
                      </w:r>
                      <w:r>
                        <w:rPr>
                          <w:rFonts w:ascii="Prompt" w:hAnsi="Prompt" w:cs="Prompt"/>
                          <w:color w:val="63AEBD"/>
                        </w:rPr>
                        <w:t>idad Tecnológica de los Andes</w:t>
                      </w:r>
                    </w:p>
                    <w:p w14:paraId="1752915B" w14:textId="003B79A2" w:rsidR="006E66B0" w:rsidRDefault="00F46EFA" w:rsidP="00F46EFA">
                      <w:pPr>
                        <w:spacing w:after="0" w:line="240" w:lineRule="auto"/>
                        <w:jc w:val="right"/>
                        <w:rPr>
                          <w:rFonts w:ascii="Prompt" w:hAnsi="Prompt" w:cs="Prompt"/>
                          <w:color w:val="63AEBD"/>
                        </w:rPr>
                      </w:pPr>
                      <w:r w:rsidRPr="00F46EFA">
                        <w:rPr>
                          <w:rFonts w:ascii="Prompt" w:hAnsi="Prompt" w:cs="Prompt"/>
                          <w:color w:val="63AEBD"/>
                        </w:rPr>
                        <w:t>Abancay</w:t>
                      </w:r>
                      <w:r>
                        <w:rPr>
                          <w:rFonts w:ascii="Prompt" w:hAnsi="Prompt" w:cs="Prompt"/>
                          <w:color w:val="63AEBD"/>
                        </w:rPr>
                        <w:t>-</w:t>
                      </w:r>
                      <w:r w:rsidRPr="00F46EFA">
                        <w:rPr>
                          <w:rFonts w:ascii="Prompt" w:hAnsi="Prompt" w:cs="Prompt"/>
                          <w:color w:val="63AEBD"/>
                        </w:rPr>
                        <w:t>Perú</w:t>
                      </w:r>
                    </w:p>
                    <w:p w14:paraId="288B66DB" w14:textId="77777777" w:rsidR="00F46EFA" w:rsidRDefault="00F46EFA" w:rsidP="00EF4920">
                      <w:pPr>
                        <w:spacing w:after="0" w:line="240" w:lineRule="auto"/>
                        <w:jc w:val="right"/>
                        <w:rPr>
                          <w:rFonts w:ascii="Prompt" w:hAnsi="Prompt" w:cs="Prompt"/>
                          <w:color w:val="63AEBD"/>
                        </w:rPr>
                      </w:pPr>
                    </w:p>
                    <w:p w14:paraId="51BBDF96" w14:textId="77777777" w:rsidR="00FD72A7" w:rsidRDefault="00F46EFA" w:rsidP="005977F0">
                      <w:pPr>
                        <w:spacing w:after="0" w:line="240" w:lineRule="auto"/>
                        <w:jc w:val="right"/>
                        <w:rPr>
                          <w:rFonts w:ascii="Prompt" w:hAnsi="Prompt" w:cs="Prompt"/>
                          <w:color w:val="63AEBD"/>
                        </w:rPr>
                      </w:pPr>
                      <w:proofErr w:type="spellStart"/>
                      <w:r w:rsidRPr="00F46EFA">
                        <w:rPr>
                          <w:rFonts w:ascii="Prompt" w:hAnsi="Prompt" w:cs="Prompt"/>
                          <w:color w:val="63AEBD"/>
                        </w:rPr>
                        <w:t>Loida</w:t>
                      </w:r>
                      <w:proofErr w:type="spellEnd"/>
                      <w:r w:rsidR="00FD72A7">
                        <w:rPr>
                          <w:rFonts w:ascii="Prompt" w:hAnsi="Prompt" w:cs="Prompt"/>
                          <w:color w:val="63AEBD"/>
                        </w:rPr>
                        <w:t xml:space="preserve"> Luz Napa Valencia</w:t>
                      </w:r>
                    </w:p>
                    <w:p w14:paraId="46502CD0" w14:textId="77777777" w:rsidR="00FD72A7" w:rsidRDefault="005977F0" w:rsidP="00FD72A7">
                      <w:pPr>
                        <w:spacing w:after="0" w:line="240" w:lineRule="auto"/>
                        <w:jc w:val="right"/>
                        <w:rPr>
                          <w:rFonts w:ascii="Prompt" w:hAnsi="Prompt" w:cs="Prompt"/>
                          <w:color w:val="FFFFFF" w:themeColor="background1"/>
                        </w:rPr>
                      </w:pPr>
                      <w:r w:rsidRPr="005977F0">
                        <w:rPr>
                          <w:rFonts w:ascii="Prompt" w:hAnsi="Prompt" w:cs="Prompt"/>
                          <w:color w:val="FFFFFF" w:themeColor="background1"/>
                        </w:rPr>
                        <w:t>https:/</w:t>
                      </w:r>
                      <w:r>
                        <w:rPr>
                          <w:rFonts w:ascii="Prompt" w:hAnsi="Prompt" w:cs="Prompt"/>
                          <w:color w:val="FFFFFF" w:themeColor="background1"/>
                        </w:rPr>
                        <w:t>/orcid.org/</w:t>
                      </w:r>
                      <w:r w:rsidR="00F46EFA" w:rsidRPr="00F46EFA">
                        <w:rPr>
                          <w:rFonts w:ascii="Prompt" w:hAnsi="Prompt" w:cs="Prompt"/>
                          <w:color w:val="FFFFFF" w:themeColor="background1"/>
                        </w:rPr>
                        <w:t>0000-0002-8939-9147</w:t>
                      </w:r>
                    </w:p>
                    <w:p w14:paraId="71A09437" w14:textId="77777777" w:rsidR="00FD72A7" w:rsidRDefault="00F46EFA" w:rsidP="00FD72A7">
                      <w:pPr>
                        <w:spacing w:after="0" w:line="240" w:lineRule="auto"/>
                        <w:jc w:val="right"/>
                        <w:rPr>
                          <w:rFonts w:ascii="Prompt" w:hAnsi="Prompt" w:cs="Prompt"/>
                          <w:color w:val="FFFFFF" w:themeColor="background1"/>
                        </w:rPr>
                      </w:pPr>
                      <w:r w:rsidRPr="00F46EFA">
                        <w:rPr>
                          <w:rFonts w:ascii="Prompt" w:hAnsi="Prompt" w:cs="Prompt"/>
                          <w:color w:val="FFFFFF" w:themeColor="background1"/>
                        </w:rPr>
                        <w:t>Inapa4@ucvvirtual.edu.pe</w:t>
                      </w:r>
                    </w:p>
                    <w:p w14:paraId="52121C86" w14:textId="6077DE86" w:rsidR="006E66B0" w:rsidRPr="00FD72A7" w:rsidRDefault="006E66B0" w:rsidP="00FD72A7">
                      <w:pPr>
                        <w:spacing w:after="0" w:line="240" w:lineRule="auto"/>
                        <w:jc w:val="right"/>
                        <w:rPr>
                          <w:rFonts w:ascii="Prompt" w:hAnsi="Prompt" w:cs="Prompt"/>
                          <w:color w:val="FFFFFF" w:themeColor="background1"/>
                        </w:rPr>
                      </w:pPr>
                      <w:r w:rsidRPr="009173C0">
                        <w:rPr>
                          <w:rFonts w:ascii="Prompt" w:hAnsi="Prompt" w:cs="Prompt"/>
                          <w:color w:val="63AEBD"/>
                        </w:rPr>
                        <w:t>Universidad César Vallejo</w:t>
                      </w:r>
                      <w:r>
                        <w:rPr>
                          <w:rFonts w:ascii="Prompt" w:hAnsi="Prompt" w:cs="Prompt"/>
                          <w:color w:val="63AEBD"/>
                        </w:rPr>
                        <w:t xml:space="preserve">. </w:t>
                      </w:r>
                      <w:r w:rsidRPr="009173C0">
                        <w:rPr>
                          <w:rFonts w:ascii="Prompt" w:hAnsi="Prompt" w:cs="Prompt"/>
                          <w:color w:val="63AEBD"/>
                        </w:rPr>
                        <w:t>Lima-Perú</w:t>
                      </w:r>
                    </w:p>
                    <w:p w14:paraId="3EF57C6E" w14:textId="77777777" w:rsidR="006E66B0" w:rsidRDefault="006E66B0" w:rsidP="00671395">
                      <w:pPr>
                        <w:spacing w:after="0" w:line="240" w:lineRule="auto"/>
                        <w:jc w:val="right"/>
                        <w:rPr>
                          <w:rFonts w:ascii="Prompt" w:hAnsi="Prompt" w:cs="Prompt"/>
                          <w:color w:val="63AEBD"/>
                        </w:rPr>
                      </w:pPr>
                    </w:p>
                    <w:p w14:paraId="0456D3CD" w14:textId="77777777" w:rsidR="006E66B0" w:rsidRPr="00671395" w:rsidRDefault="006E66B0" w:rsidP="0026092E">
                      <w:pPr>
                        <w:spacing w:after="0" w:line="240" w:lineRule="auto"/>
                        <w:jc w:val="center"/>
                        <w:rPr>
                          <w:rFonts w:ascii="Prompt" w:hAnsi="Prompt" w:cs="Prompt"/>
                          <w:color w:val="63AEBD"/>
                        </w:rPr>
                      </w:pPr>
                    </w:p>
                    <w:p w14:paraId="12080A7C" w14:textId="77777777" w:rsidR="006E66B0" w:rsidRPr="007352BA" w:rsidRDefault="006E66B0" w:rsidP="000529D8">
                      <w:pPr>
                        <w:spacing w:after="0" w:line="240" w:lineRule="auto"/>
                        <w:jc w:val="right"/>
                        <w:rPr>
                          <w:rFonts w:ascii="Prompt" w:hAnsi="Prompt" w:cs="Prompt"/>
                          <w:color w:val="FFFFFF"/>
                        </w:rPr>
                      </w:pPr>
                    </w:p>
                  </w:txbxContent>
                </v:textbox>
                <w10:wrap type="square"/>
              </v:shape>
            </w:pict>
          </mc:Fallback>
        </mc:AlternateContent>
      </w:r>
      <w:r w:rsidR="00325138">
        <w:rPr>
          <w:noProof/>
          <w:lang w:val="en-US"/>
        </w:rPr>
        <mc:AlternateContent>
          <mc:Choice Requires="wpg">
            <w:drawing>
              <wp:anchor distT="0" distB="0" distL="457200" distR="457200" simplePos="0" relativeHeight="251630592" behindDoc="0" locked="0" layoutInCell="1" allowOverlap="1" wp14:anchorId="2349C6A9" wp14:editId="508F176B">
                <wp:simplePos x="0" y="0"/>
                <wp:positionH relativeFrom="page">
                  <wp:posOffset>391886</wp:posOffset>
                </wp:positionH>
                <wp:positionV relativeFrom="page">
                  <wp:posOffset>0</wp:posOffset>
                </wp:positionV>
                <wp:extent cx="6101062" cy="6705600"/>
                <wp:effectExtent l="0" t="0" r="14605"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1062" cy="6705600"/>
                          <a:chOff x="227566" y="0"/>
                          <a:chExt cx="9291691"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352064" y="903017"/>
                            <a:ext cx="8167193" cy="1907679"/>
                          </a:xfrm>
                          <a:prstGeom prst="rect">
                            <a:avLst/>
                          </a:prstGeom>
                          <a:noFill/>
                          <a:ln w="6350">
                            <a:noFill/>
                          </a:ln>
                          <a:effectLst/>
                        </wps:spPr>
                        <wps:txbx>
                          <w:txbxContent>
                            <w:p w14:paraId="283FFD01" w14:textId="77777777" w:rsidR="00325138" w:rsidRDefault="00325138" w:rsidP="00F46EFA">
                              <w:pPr>
                                <w:spacing w:after="0" w:line="240" w:lineRule="auto"/>
                                <w:rPr>
                                  <w:rFonts w:ascii="Poppins Black" w:hAnsi="Poppins Black" w:cs="Poppins Black"/>
                                  <w:color w:val="DEEAF6"/>
                                  <w:sz w:val="36"/>
                                  <w:szCs w:val="36"/>
                                  <w:lang w:val="es-MX"/>
                                </w:rPr>
                              </w:pPr>
                              <w:r w:rsidRPr="00325138">
                                <w:rPr>
                                  <w:rFonts w:ascii="Poppins Black" w:hAnsi="Poppins Black" w:cs="Poppins Black"/>
                                  <w:color w:val="DEEAF6"/>
                                  <w:sz w:val="36"/>
                                  <w:szCs w:val="36"/>
                                  <w:lang w:val="es-MX"/>
                                </w:rPr>
                                <w:t>Revisión sistemática sobre las implicancias del pensamiento crítico en estudiantes</w:t>
                              </w:r>
                            </w:p>
                            <w:p w14:paraId="0C141A05" w14:textId="77777777" w:rsidR="00325138" w:rsidRDefault="00325138" w:rsidP="00325138">
                              <w:pPr>
                                <w:spacing w:after="0" w:line="240" w:lineRule="auto"/>
                                <w:rPr>
                                  <w:rFonts w:ascii="Poppins Black" w:hAnsi="Poppins Black" w:cs="Poppins Black"/>
                                  <w:color w:val="DEEAF6"/>
                                  <w:sz w:val="28"/>
                                  <w:szCs w:val="28"/>
                                  <w:lang w:val="en-US"/>
                                </w:rPr>
                              </w:pPr>
                              <w:r w:rsidRPr="00325138">
                                <w:rPr>
                                  <w:rFonts w:ascii="Poppins Black" w:hAnsi="Poppins Black" w:cs="Poppins Black"/>
                                  <w:color w:val="DEEAF6"/>
                                  <w:sz w:val="28"/>
                                  <w:szCs w:val="28"/>
                                  <w:lang w:val="en-US"/>
                                </w:rPr>
                                <w:t xml:space="preserve">Systematic review on the implications of </w:t>
                              </w:r>
                            </w:p>
                            <w:p w14:paraId="26188086" w14:textId="2A1ADC7C" w:rsidR="006E66B0" w:rsidRPr="00325138" w:rsidRDefault="00325138" w:rsidP="00325138">
                              <w:pPr>
                                <w:spacing w:after="0" w:line="240" w:lineRule="auto"/>
                                <w:rPr>
                                  <w:rFonts w:ascii="Poppins Black" w:hAnsi="Poppins Black" w:cs="Poppins Black"/>
                                  <w:color w:val="DEEAF6"/>
                                  <w:sz w:val="28"/>
                                  <w:szCs w:val="28"/>
                                  <w:lang w:val="en-US"/>
                                </w:rPr>
                              </w:pPr>
                              <w:r w:rsidRPr="00325138">
                                <w:rPr>
                                  <w:rFonts w:ascii="Poppins Black" w:hAnsi="Poppins Black" w:cs="Poppins Black"/>
                                  <w:color w:val="DEEAF6"/>
                                  <w:sz w:val="28"/>
                                  <w:szCs w:val="28"/>
                                  <w:lang w:val="en-US"/>
                                </w:rPr>
                                <w:t>critical thinking in students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2349C6A9" id="Grupo 11" o:spid="_x0000_s1027" style="position:absolute;left:0;text-align:left;margin-left:30.85pt;margin-top:0;width:480.4pt;height:528pt;z-index:251630592;mso-wrap-distance-left:36pt;mso-wrap-distance-right:36pt;mso-position-horizontal-relative:page;mso-position-vertical-relative:page;mso-width-relative:margin" coordorigin="2275" coordsize="92916,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">
                <v:shape id="Rectángulo 5" o:spid="_x0000_s1028"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29" type="#_x0000_t202" style="position:absolute;left:13520;top:9030;width:81672;height:19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283FFD01" w14:textId="77777777" w:rsidR="00325138" w:rsidRDefault="00325138" w:rsidP="00F46EFA">
                        <w:pPr>
                          <w:spacing w:after="0" w:line="240" w:lineRule="auto"/>
                          <w:rPr>
                            <w:rFonts w:ascii="Poppins Black" w:hAnsi="Poppins Black" w:cs="Poppins Black"/>
                            <w:color w:val="DEEAF6"/>
                            <w:sz w:val="36"/>
                            <w:szCs w:val="36"/>
                            <w:lang w:val="es-MX"/>
                          </w:rPr>
                        </w:pPr>
                        <w:r w:rsidRPr="00325138">
                          <w:rPr>
                            <w:rFonts w:ascii="Poppins Black" w:hAnsi="Poppins Black" w:cs="Poppins Black"/>
                            <w:color w:val="DEEAF6"/>
                            <w:sz w:val="36"/>
                            <w:szCs w:val="36"/>
                            <w:lang w:val="es-MX"/>
                          </w:rPr>
                          <w:t>Revisión sistemática sobre las implicancias del pensamiento crítico en estudiantes</w:t>
                        </w:r>
                      </w:p>
                      <w:p w14:paraId="0C141A05" w14:textId="77777777" w:rsidR="00325138" w:rsidRDefault="00325138" w:rsidP="00325138">
                        <w:pPr>
                          <w:spacing w:after="0" w:line="240" w:lineRule="auto"/>
                          <w:rPr>
                            <w:rFonts w:ascii="Poppins Black" w:hAnsi="Poppins Black" w:cs="Poppins Black"/>
                            <w:color w:val="DEEAF6"/>
                            <w:sz w:val="28"/>
                            <w:szCs w:val="28"/>
                            <w:lang w:val="en-US"/>
                          </w:rPr>
                        </w:pPr>
                        <w:r w:rsidRPr="00325138">
                          <w:rPr>
                            <w:rFonts w:ascii="Poppins Black" w:hAnsi="Poppins Black" w:cs="Poppins Black"/>
                            <w:color w:val="DEEAF6"/>
                            <w:sz w:val="28"/>
                            <w:szCs w:val="28"/>
                            <w:lang w:val="en-US"/>
                          </w:rPr>
                          <w:t xml:space="preserve">Systematic review on the implications of </w:t>
                        </w:r>
                      </w:p>
                      <w:p w14:paraId="26188086" w14:textId="2A1ADC7C" w:rsidR="006E66B0" w:rsidRPr="00325138" w:rsidRDefault="00325138" w:rsidP="00325138">
                        <w:pPr>
                          <w:spacing w:after="0" w:line="240" w:lineRule="auto"/>
                          <w:rPr>
                            <w:rFonts w:ascii="Poppins Black" w:hAnsi="Poppins Black" w:cs="Poppins Black"/>
                            <w:color w:val="DEEAF6"/>
                            <w:sz w:val="28"/>
                            <w:szCs w:val="28"/>
                            <w:lang w:val="en-US"/>
                          </w:rPr>
                        </w:pPr>
                        <w:r w:rsidRPr="00325138">
                          <w:rPr>
                            <w:rFonts w:ascii="Poppins Black" w:hAnsi="Poppins Black" w:cs="Poppins Black"/>
                            <w:color w:val="DEEAF6"/>
                            <w:sz w:val="28"/>
                            <w:szCs w:val="28"/>
                            <w:lang w:val="en-US"/>
                          </w:rPr>
                          <w:t>critical thinking in students</w:t>
                        </w:r>
                      </w:p>
                    </w:txbxContent>
                  </v:textbox>
                </v:shape>
                <w10:wrap type="square" anchorx="page" anchory="page"/>
              </v:group>
            </w:pict>
          </mc:Fallback>
        </mc:AlternateContent>
      </w:r>
      <w:r w:rsidR="005977F0">
        <w:rPr>
          <w:noProof/>
          <w:lang w:val="en-US"/>
        </w:rPr>
        <mc:AlternateContent>
          <mc:Choice Requires="wps">
            <w:drawing>
              <wp:anchor distT="45720" distB="45720" distL="114300" distR="114300" simplePos="0" relativeHeight="251631616" behindDoc="0" locked="0" layoutInCell="1" allowOverlap="1" wp14:anchorId="38555461" wp14:editId="196884B6">
                <wp:simplePos x="0" y="0"/>
                <wp:positionH relativeFrom="column">
                  <wp:posOffset>186690</wp:posOffset>
                </wp:positionH>
                <wp:positionV relativeFrom="paragraph">
                  <wp:posOffset>5297170</wp:posOffset>
                </wp:positionV>
                <wp:extent cx="308737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7370" cy="330200"/>
                        </a:xfrm>
                        <a:prstGeom prst="rect">
                          <a:avLst/>
                        </a:prstGeom>
                        <a:noFill/>
                        <a:ln w="9525">
                          <a:noFill/>
                          <a:miter lim="800000"/>
                          <a:headEnd/>
                          <a:tailEnd/>
                        </a:ln>
                      </wps:spPr>
                      <wps:txbx>
                        <w:txbxContent>
                          <w:p w14:paraId="29611706" w14:textId="5251547E" w:rsidR="006E66B0" w:rsidRPr="002D2ADB" w:rsidRDefault="005977F0" w:rsidP="00667877">
                            <w:pPr>
                              <w:jc w:val="center"/>
                              <w:rPr>
                                <w:rFonts w:ascii="Poppins Black" w:hAnsi="Poppins Black" w:cs="Poppins Black"/>
                                <w:color w:val="FFFFFF"/>
                                <w:sz w:val="18"/>
                                <w:szCs w:val="18"/>
                              </w:rPr>
                            </w:pPr>
                            <w:r>
                              <w:rPr>
                                <w:rFonts w:ascii="Poppins Black" w:hAnsi="Poppins Black" w:cs="Poppins Black"/>
                                <w:color w:val="FFFFFF"/>
                                <w:sz w:val="18"/>
                                <w:szCs w:val="18"/>
                              </w:rPr>
                              <w:t>Recibido: 08</w:t>
                            </w:r>
                            <w:r w:rsidR="006E66B0">
                              <w:rPr>
                                <w:rFonts w:ascii="Poppins Black" w:hAnsi="Poppins Black" w:cs="Poppins Black"/>
                                <w:color w:val="FFFFFF"/>
                                <w:sz w:val="18"/>
                                <w:szCs w:val="18"/>
                              </w:rPr>
                              <w:t>-03-2025    Aceptado: 0</w:t>
                            </w:r>
                            <w:r w:rsidR="00F46EFA">
                              <w:rPr>
                                <w:rFonts w:ascii="Poppins Black" w:hAnsi="Poppins Black" w:cs="Poppins Black"/>
                                <w:color w:val="FFFFFF"/>
                                <w:sz w:val="18"/>
                                <w:szCs w:val="18"/>
                              </w:rPr>
                              <w:t>3</w:t>
                            </w:r>
                            <w:r w:rsidR="006E66B0" w:rsidRPr="004F11D6">
                              <w:rPr>
                                <w:rFonts w:ascii="Poppins Black" w:hAnsi="Poppins Black" w:cs="Poppins Black"/>
                                <w:color w:val="FFFFFF"/>
                                <w:sz w:val="18"/>
                                <w:szCs w:val="18"/>
                              </w:rPr>
                              <w:t>-0</w:t>
                            </w:r>
                            <w:r w:rsidR="006E66B0">
                              <w:rPr>
                                <w:rFonts w:ascii="Poppins Black" w:hAnsi="Poppins Black" w:cs="Poppins Black"/>
                                <w:color w:val="FFFFFF"/>
                                <w:sz w:val="18"/>
                                <w:szCs w:val="18"/>
                              </w:rPr>
                              <w:t>6</w:t>
                            </w:r>
                            <w:r w:rsidR="006E66B0" w:rsidRPr="004F11D6">
                              <w:rPr>
                                <w:rFonts w:ascii="Poppins Black" w:hAnsi="Poppins Black" w:cs="Poppins Black"/>
                                <w:color w:val="FFFFFF"/>
                                <w:sz w:val="18"/>
                                <w:szCs w:val="18"/>
                              </w:rPr>
                              <w:t>-2025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555461" id="Cuadro de texto 13" o:spid="_x0000_s1030" type="#_x0000_t202" style="position:absolute;left:0;text-align:left;margin-left:14.7pt;margin-top:417.1pt;width:243.1pt;height:26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" filled="f" stroked="f">
                <v:textbox>
                  <w:txbxContent>
                    <w:p w14:paraId="29611706" w14:textId="5251547E" w:rsidR="006E66B0" w:rsidRPr="002D2ADB" w:rsidRDefault="005977F0" w:rsidP="00667877">
                      <w:pPr>
                        <w:jc w:val="center"/>
                        <w:rPr>
                          <w:rFonts w:ascii="Poppins Black" w:hAnsi="Poppins Black" w:cs="Poppins Black"/>
                          <w:color w:val="FFFFFF"/>
                          <w:sz w:val="18"/>
                          <w:szCs w:val="18"/>
                        </w:rPr>
                      </w:pPr>
                      <w:r>
                        <w:rPr>
                          <w:rFonts w:ascii="Poppins Black" w:hAnsi="Poppins Black" w:cs="Poppins Black"/>
                          <w:color w:val="FFFFFF"/>
                          <w:sz w:val="18"/>
                          <w:szCs w:val="18"/>
                        </w:rPr>
                        <w:t>Recibido: 08</w:t>
                      </w:r>
                      <w:r w:rsidR="006E66B0">
                        <w:rPr>
                          <w:rFonts w:ascii="Poppins Black" w:hAnsi="Poppins Black" w:cs="Poppins Black"/>
                          <w:color w:val="FFFFFF"/>
                          <w:sz w:val="18"/>
                          <w:szCs w:val="18"/>
                        </w:rPr>
                        <w:t>-03-2025    Aceptado: 0</w:t>
                      </w:r>
                      <w:r w:rsidR="00F46EFA">
                        <w:rPr>
                          <w:rFonts w:ascii="Poppins Black" w:hAnsi="Poppins Black" w:cs="Poppins Black"/>
                          <w:color w:val="FFFFFF"/>
                          <w:sz w:val="18"/>
                          <w:szCs w:val="18"/>
                        </w:rPr>
                        <w:t>3</w:t>
                      </w:r>
                      <w:r w:rsidR="006E66B0" w:rsidRPr="004F11D6">
                        <w:rPr>
                          <w:rFonts w:ascii="Poppins Black" w:hAnsi="Poppins Black" w:cs="Poppins Black"/>
                          <w:color w:val="FFFFFF"/>
                          <w:sz w:val="18"/>
                          <w:szCs w:val="18"/>
                        </w:rPr>
                        <w:t>-0</w:t>
                      </w:r>
                      <w:r w:rsidR="006E66B0">
                        <w:rPr>
                          <w:rFonts w:ascii="Poppins Black" w:hAnsi="Poppins Black" w:cs="Poppins Black"/>
                          <w:color w:val="FFFFFF"/>
                          <w:sz w:val="18"/>
                          <w:szCs w:val="18"/>
                        </w:rPr>
                        <w:t>6</w:t>
                      </w:r>
                      <w:r w:rsidR="006E66B0" w:rsidRPr="004F11D6">
                        <w:rPr>
                          <w:rFonts w:ascii="Poppins Black" w:hAnsi="Poppins Black" w:cs="Poppins Black"/>
                          <w:color w:val="FFFFFF"/>
                          <w:sz w:val="18"/>
                          <w:szCs w:val="18"/>
                        </w:rPr>
                        <w:t>-2025</w:t>
                      </w:r>
                    </w:p>
                  </w:txbxContent>
                </v:textbox>
                <w10:wrap type="square"/>
              </v:shape>
            </w:pict>
          </mc:Fallback>
        </mc:AlternateContent>
      </w:r>
      <w:r w:rsidR="00EC7153">
        <w:rPr>
          <w:noProof/>
          <w:lang w:val="en-US"/>
        </w:rPr>
        <mc:AlternateContent>
          <mc:Choice Requires="wps">
            <w:drawing>
              <wp:anchor distT="0" distB="0" distL="114300" distR="114300" simplePos="0" relativeHeight="251629568" behindDoc="0" locked="0" layoutInCell="1" allowOverlap="1" wp14:anchorId="4C4C9FF4" wp14:editId="59B808B7">
                <wp:simplePos x="0" y="0"/>
                <wp:positionH relativeFrom="column">
                  <wp:posOffset>-326390</wp:posOffset>
                </wp:positionH>
                <wp:positionV relativeFrom="paragraph">
                  <wp:posOffset>5259070</wp:posOffset>
                </wp:positionV>
                <wp:extent cx="3600000" cy="355600"/>
                <wp:effectExtent l="0" t="0" r="19685" b="2540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00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B4D13" id="Rectángulo 7" o:spid="_x0000_s1026" style="position:absolute;margin-left:-25.7pt;margin-top:414.1pt;width:283.45pt;height:2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" fillcolor="#19195d" strokecolor="#172c51" strokeweight="1pt">
                <v:path arrowok="t"/>
              </v:rect>
            </w:pict>
          </mc:Fallback>
        </mc:AlternateContent>
      </w:r>
      <w:r w:rsidR="00A17E32">
        <w:rPr>
          <w:noProof/>
          <w:lang w:val="en-US"/>
        </w:rPr>
        <mc:AlternateContent>
          <mc:Choice Requires="wps">
            <w:drawing>
              <wp:anchor distT="45720" distB="45720" distL="114300" distR="114300" simplePos="0" relativeHeight="251634688" behindDoc="0" locked="0" layoutInCell="1" allowOverlap="1" wp14:anchorId="6D3DAF23" wp14:editId="04334314">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57954818" w14:textId="77777777" w:rsidR="006E66B0" w:rsidRPr="002D2ADB" w:rsidRDefault="006E66B0"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3DAF23" id="Cuadro de texto 19" o:spid="_x0000_s1031" type="#_x0000_t202" style="position:absolute;left:0;text-align:left;margin-left:402.2pt;margin-top:417.75pt;width:77.3pt;height:21.4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" filled="f" stroked="f">
                <v:textbox>
                  <w:txbxContent>
                    <w:p w14:paraId="57954818" w14:textId="77777777" w:rsidR="006E66B0" w:rsidRPr="002D2ADB" w:rsidRDefault="006E66B0"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Pr>
                          <w:rFonts w:ascii="Poppins Black" w:hAnsi="Poppins Black" w:cs="Poppins Black"/>
                          <w:color w:val="FFFFFF"/>
                          <w:sz w:val="18"/>
                          <w:szCs w:val="18"/>
                        </w:rPr>
                        <w:t>6</w:t>
                      </w:r>
                      <w:r w:rsidRPr="002D2ADB">
                        <w:rPr>
                          <w:rFonts w:ascii="Poppins Black" w:hAnsi="Poppins Black" w:cs="Poppins Black"/>
                          <w:color w:val="FFFFFF"/>
                          <w:sz w:val="18"/>
                          <w:szCs w:val="18"/>
                        </w:rPr>
                        <w:t>. V</w:t>
                      </w:r>
                      <w:r>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v:textbox>
                <w10:wrap type="square"/>
              </v:shape>
            </w:pict>
          </mc:Fallback>
        </mc:AlternateContent>
      </w:r>
      <w:r w:rsidR="00A17E32">
        <w:rPr>
          <w:noProof/>
          <w:lang w:val="en-US"/>
        </w:rPr>
        <w:drawing>
          <wp:anchor distT="0" distB="0" distL="114300" distR="114300" simplePos="0" relativeHeight="251635712" behindDoc="1" locked="0" layoutInCell="1" allowOverlap="1" wp14:anchorId="03C8F706" wp14:editId="3DA10DA3">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Pr>
          <w:noProof/>
          <w:lang w:val="en-US"/>
        </w:rPr>
        <mc:AlternateContent>
          <mc:Choice Requires="wps">
            <w:drawing>
              <wp:anchor distT="0" distB="0" distL="114300" distR="114300" simplePos="0" relativeHeight="251628544" behindDoc="0" locked="0" layoutInCell="1" allowOverlap="1" wp14:anchorId="1624E95C" wp14:editId="669508F8">
                <wp:simplePos x="0" y="0"/>
                <wp:positionH relativeFrom="column">
                  <wp:posOffset>-706755</wp:posOffset>
                </wp:positionH>
                <wp:positionV relativeFrom="paragraph">
                  <wp:posOffset>-900430</wp:posOffset>
                </wp:positionV>
                <wp:extent cx="7042150" cy="6705600"/>
                <wp:effectExtent l="0" t="0" r="25400" b="1905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00047E" id="Rectángulo 15" o:spid="_x0000_s1026" style="position:absolute;margin-left:-55.65pt;margin-top:-70.9pt;width:554.5pt;height:528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" fillcolor="#0d1a46" strokecolor="#172c51" strokeweight="1pt">
                <v:path arrowok="t"/>
              </v:rect>
            </w:pict>
          </mc:Fallback>
        </mc:AlternateContent>
      </w:r>
    </w:p>
    <w:p w14:paraId="1B92155F" w14:textId="77777777" w:rsidR="00922F70" w:rsidRDefault="00922F70" w:rsidP="00E271E2">
      <w:pPr>
        <w:spacing w:after="0" w:line="240" w:lineRule="auto"/>
        <w:jc w:val="both"/>
        <w:rPr>
          <w:rFonts w:ascii="Arial" w:hAnsi="Arial" w:cs="Arial"/>
          <w:b/>
          <w:bCs/>
        </w:rPr>
      </w:pPr>
    </w:p>
    <w:p w14:paraId="70669C0F" w14:textId="1BA171A9" w:rsidR="00DE6601" w:rsidRPr="009E3148" w:rsidRDefault="00DE6601" w:rsidP="00E271E2">
      <w:pPr>
        <w:spacing w:after="0" w:line="240" w:lineRule="auto"/>
        <w:jc w:val="both"/>
      </w:pPr>
      <w:r w:rsidRPr="00E271E2">
        <w:rPr>
          <w:rFonts w:ascii="Arial" w:hAnsi="Arial" w:cs="Arial"/>
          <w:b/>
          <w:bCs/>
        </w:rPr>
        <w:t>Resumen</w:t>
      </w:r>
    </w:p>
    <w:p w14:paraId="4E68DE53" w14:textId="1B050969" w:rsidR="00530D4E" w:rsidRDefault="00530D4E" w:rsidP="00530D4E">
      <w:pPr>
        <w:spacing w:after="0" w:line="240" w:lineRule="auto"/>
        <w:jc w:val="both"/>
        <w:rPr>
          <w:rFonts w:ascii="Arial" w:hAnsi="Arial" w:cs="Arial"/>
          <w:sz w:val="20"/>
          <w:szCs w:val="20"/>
        </w:rPr>
      </w:pPr>
      <w:r w:rsidRPr="00530D4E">
        <w:rPr>
          <w:rFonts w:ascii="Arial" w:hAnsi="Arial" w:cs="Arial"/>
          <w:sz w:val="20"/>
          <w:szCs w:val="20"/>
        </w:rPr>
        <w:t xml:space="preserve">El objetivo principal de este estudio fue analizar las implicancias del pensamiento crítico en estudiantes universitarios. Para alcanzar este propósito, se realizó una revisión sistemática basada en la metodología PRISMA. En la selección de los documentos, se aplicaron criterios de inclusión que consideraron artículos publicados entre 2021 y 2025 en bases de datos como </w:t>
      </w:r>
      <w:proofErr w:type="spellStart"/>
      <w:r w:rsidRPr="00530D4E">
        <w:rPr>
          <w:rFonts w:ascii="Arial" w:hAnsi="Arial" w:cs="Arial"/>
          <w:sz w:val="20"/>
          <w:szCs w:val="20"/>
        </w:rPr>
        <w:t>Scopus</w:t>
      </w:r>
      <w:proofErr w:type="spellEnd"/>
      <w:r w:rsidRPr="00530D4E">
        <w:rPr>
          <w:rFonts w:ascii="Arial" w:hAnsi="Arial" w:cs="Arial"/>
          <w:sz w:val="20"/>
          <w:szCs w:val="20"/>
        </w:rPr>
        <w:t xml:space="preserve">, </w:t>
      </w:r>
      <w:proofErr w:type="spellStart"/>
      <w:r w:rsidRPr="00530D4E">
        <w:rPr>
          <w:rFonts w:ascii="Arial" w:hAnsi="Arial" w:cs="Arial"/>
          <w:sz w:val="20"/>
          <w:szCs w:val="20"/>
        </w:rPr>
        <w:t>WoS</w:t>
      </w:r>
      <w:proofErr w:type="spellEnd"/>
      <w:r w:rsidRPr="00530D4E">
        <w:rPr>
          <w:rFonts w:ascii="Arial" w:hAnsi="Arial" w:cs="Arial"/>
          <w:sz w:val="20"/>
          <w:szCs w:val="20"/>
        </w:rPr>
        <w:t xml:space="preserve"> y </w:t>
      </w:r>
      <w:proofErr w:type="spellStart"/>
      <w:r w:rsidRPr="00530D4E">
        <w:rPr>
          <w:rFonts w:ascii="Arial" w:hAnsi="Arial" w:cs="Arial"/>
          <w:sz w:val="20"/>
          <w:szCs w:val="20"/>
        </w:rPr>
        <w:t>Scielo</w:t>
      </w:r>
      <w:proofErr w:type="spellEnd"/>
      <w:r w:rsidRPr="00530D4E">
        <w:rPr>
          <w:rFonts w:ascii="Arial" w:hAnsi="Arial" w:cs="Arial"/>
          <w:sz w:val="20"/>
          <w:szCs w:val="20"/>
        </w:rPr>
        <w:t>, utilizando como palabras clave “</w:t>
      </w:r>
      <w:proofErr w:type="spellStart"/>
      <w:r w:rsidRPr="00F9198F">
        <w:rPr>
          <w:rFonts w:ascii="Arial" w:hAnsi="Arial" w:cs="Arial"/>
          <w:i/>
          <w:sz w:val="20"/>
          <w:szCs w:val="20"/>
        </w:rPr>
        <w:t>critical</w:t>
      </w:r>
      <w:proofErr w:type="spellEnd"/>
      <w:r w:rsidRPr="00F9198F">
        <w:rPr>
          <w:rFonts w:ascii="Arial" w:hAnsi="Arial" w:cs="Arial"/>
          <w:i/>
          <w:sz w:val="20"/>
          <w:szCs w:val="20"/>
        </w:rPr>
        <w:t xml:space="preserve"> </w:t>
      </w:r>
      <w:proofErr w:type="spellStart"/>
      <w:r w:rsidRPr="00F9198F">
        <w:rPr>
          <w:rFonts w:ascii="Arial" w:hAnsi="Arial" w:cs="Arial"/>
          <w:i/>
          <w:sz w:val="20"/>
          <w:szCs w:val="20"/>
        </w:rPr>
        <w:t>thinking</w:t>
      </w:r>
      <w:proofErr w:type="spellEnd"/>
      <w:r w:rsidRPr="00530D4E">
        <w:rPr>
          <w:rFonts w:ascii="Arial" w:hAnsi="Arial" w:cs="Arial"/>
          <w:sz w:val="20"/>
          <w:szCs w:val="20"/>
        </w:rPr>
        <w:t xml:space="preserve">” </w:t>
      </w:r>
      <w:r w:rsidRPr="00F9198F">
        <w:rPr>
          <w:rFonts w:ascii="Arial" w:hAnsi="Arial" w:cs="Arial"/>
          <w:i/>
          <w:sz w:val="20"/>
          <w:szCs w:val="20"/>
        </w:rPr>
        <w:t>AND</w:t>
      </w:r>
      <w:r w:rsidRPr="00530D4E">
        <w:rPr>
          <w:rFonts w:ascii="Arial" w:hAnsi="Arial" w:cs="Arial"/>
          <w:sz w:val="20"/>
          <w:szCs w:val="20"/>
        </w:rPr>
        <w:t xml:space="preserve"> “</w:t>
      </w:r>
      <w:proofErr w:type="spellStart"/>
      <w:r w:rsidRPr="00F9198F">
        <w:rPr>
          <w:rFonts w:ascii="Arial" w:hAnsi="Arial" w:cs="Arial"/>
          <w:i/>
          <w:sz w:val="20"/>
          <w:szCs w:val="20"/>
        </w:rPr>
        <w:t>students</w:t>
      </w:r>
      <w:proofErr w:type="spellEnd"/>
      <w:r w:rsidR="00F9198F">
        <w:rPr>
          <w:rFonts w:ascii="Arial" w:hAnsi="Arial" w:cs="Arial"/>
          <w:sz w:val="20"/>
          <w:szCs w:val="20"/>
        </w:rPr>
        <w:t xml:space="preserve">”. </w:t>
      </w:r>
      <w:r w:rsidRPr="00530D4E">
        <w:rPr>
          <w:rFonts w:ascii="Arial" w:hAnsi="Arial" w:cs="Arial"/>
          <w:sz w:val="20"/>
          <w:szCs w:val="20"/>
        </w:rPr>
        <w:t>Los hallazgos evidencian que el pensamiento crítico constituye una habilidad esencial en la formación universitaria, ya que permite a los estudiantes analizar, argumentar y tomar decisiones fundamentadas en distintos contextos académicos y profesionales. Para potenciar estas capacidades, es necesario implementar estrategias didácticas innovadoras y enfoques pedagógicos que promuevan el análisis profun</w:t>
      </w:r>
      <w:r w:rsidR="00F9198F">
        <w:rPr>
          <w:rFonts w:ascii="Arial" w:hAnsi="Arial" w:cs="Arial"/>
          <w:sz w:val="20"/>
          <w:szCs w:val="20"/>
        </w:rPr>
        <w:t xml:space="preserve">do y la argumentación compleja. </w:t>
      </w:r>
      <w:r w:rsidRPr="00530D4E">
        <w:rPr>
          <w:rFonts w:ascii="Arial" w:hAnsi="Arial" w:cs="Arial"/>
          <w:sz w:val="20"/>
          <w:szCs w:val="20"/>
        </w:rPr>
        <w:t xml:space="preserve">Además, la incorporación de herramientas tecnológicas —como la inteligencia artificial—, el fomento del aprendizaje autorregulado, la reflexión crítica y la toma de decisiones informadas pueden fortalecer la autonomía y la profundidad del razonamiento de los estudiantes. Entre las estrategias didácticas más efectivas se destacan el mapeo conceptual, el aprendizaje basado en problemas, la simulación con tecnología, los juegos didácticos, el fomento de la lectura y el desarrollo de la capacidad </w:t>
      </w:r>
      <w:r w:rsidRPr="00530D4E">
        <w:rPr>
          <w:rFonts w:ascii="Arial" w:hAnsi="Arial" w:cs="Arial"/>
          <w:sz w:val="20"/>
          <w:szCs w:val="20"/>
        </w:rPr>
        <w:lastRenderedPageBreak/>
        <w:t>argumentativa. Asimismo, promover el pensamiento crítico entre los docentes resulta clave para incrementar la participación y el compromiso de los estudiantes en el aula.</w:t>
      </w:r>
    </w:p>
    <w:p w14:paraId="257A4187" w14:textId="77777777" w:rsidR="00530D4E" w:rsidRDefault="00530D4E" w:rsidP="00530D4E">
      <w:pPr>
        <w:spacing w:after="0" w:line="240" w:lineRule="auto"/>
        <w:jc w:val="both"/>
        <w:rPr>
          <w:rFonts w:ascii="Arial" w:hAnsi="Arial" w:cs="Arial"/>
          <w:sz w:val="20"/>
          <w:szCs w:val="20"/>
        </w:rPr>
      </w:pPr>
    </w:p>
    <w:p w14:paraId="1CD2FBFA" w14:textId="148115FB" w:rsidR="00021C8D" w:rsidRPr="00F81722" w:rsidRDefault="00EF28BE" w:rsidP="00F81722">
      <w:pPr>
        <w:spacing w:after="0" w:line="240" w:lineRule="auto"/>
        <w:jc w:val="both"/>
        <w:rPr>
          <w:rFonts w:ascii="Arial" w:hAnsi="Arial" w:cs="Arial"/>
          <w:sz w:val="20"/>
          <w:szCs w:val="20"/>
        </w:rPr>
      </w:pPr>
      <w:r w:rsidRPr="00E271E2">
        <w:rPr>
          <w:rFonts w:ascii="Arial" w:hAnsi="Arial" w:cs="Arial"/>
          <w:b/>
          <w:bCs/>
          <w:sz w:val="20"/>
          <w:szCs w:val="20"/>
        </w:rPr>
        <w:t>Palabras clave</w:t>
      </w:r>
      <w:r w:rsidR="00F9198F">
        <w:rPr>
          <w:rFonts w:ascii="Arial" w:hAnsi="Arial" w:cs="Arial"/>
          <w:sz w:val="20"/>
          <w:szCs w:val="20"/>
        </w:rPr>
        <w:t xml:space="preserve">: </w:t>
      </w:r>
      <w:r w:rsidR="00F9198F" w:rsidRPr="00F9198F">
        <w:rPr>
          <w:rFonts w:ascii="Arial" w:hAnsi="Arial" w:cs="Arial"/>
          <w:sz w:val="20"/>
          <w:szCs w:val="20"/>
        </w:rPr>
        <w:t>argumentación</w:t>
      </w:r>
      <w:r w:rsidR="00F9198F">
        <w:rPr>
          <w:rFonts w:ascii="Arial" w:hAnsi="Arial" w:cs="Arial"/>
          <w:sz w:val="20"/>
          <w:szCs w:val="20"/>
        </w:rPr>
        <w:t>, estrategias,</w:t>
      </w:r>
      <w:r w:rsidR="00F9198F" w:rsidRPr="00F9198F">
        <w:rPr>
          <w:rFonts w:ascii="Arial" w:hAnsi="Arial" w:cs="Arial"/>
          <w:sz w:val="20"/>
          <w:szCs w:val="20"/>
        </w:rPr>
        <w:t xml:space="preserve"> </w:t>
      </w:r>
      <w:bookmarkStart w:id="0" w:name="_GoBack"/>
      <w:r w:rsidR="00F9198F">
        <w:rPr>
          <w:rFonts w:ascii="Arial" w:hAnsi="Arial" w:cs="Arial"/>
          <w:sz w:val="20"/>
          <w:szCs w:val="20"/>
        </w:rPr>
        <w:t>p</w:t>
      </w:r>
      <w:r w:rsidR="00F9198F" w:rsidRPr="00F9198F">
        <w:rPr>
          <w:rFonts w:ascii="Arial" w:hAnsi="Arial" w:cs="Arial"/>
          <w:sz w:val="20"/>
          <w:szCs w:val="20"/>
        </w:rPr>
        <w:t>ensamiento crítico</w:t>
      </w:r>
      <w:bookmarkEnd w:id="0"/>
      <w:r w:rsidR="00F9198F">
        <w:rPr>
          <w:rFonts w:ascii="Arial" w:hAnsi="Arial" w:cs="Arial"/>
          <w:sz w:val="20"/>
          <w:szCs w:val="20"/>
        </w:rPr>
        <w:t>.</w:t>
      </w:r>
    </w:p>
    <w:p w14:paraId="6519600A" w14:textId="77777777" w:rsidR="009E3148" w:rsidRDefault="009E3148" w:rsidP="00E271E2">
      <w:pPr>
        <w:spacing w:after="0" w:line="240" w:lineRule="auto"/>
        <w:jc w:val="both"/>
        <w:rPr>
          <w:rFonts w:ascii="Arial" w:hAnsi="Arial" w:cs="Arial"/>
          <w:sz w:val="20"/>
          <w:szCs w:val="20"/>
        </w:rPr>
      </w:pPr>
    </w:p>
    <w:p w14:paraId="19863EA5" w14:textId="77777777" w:rsidR="00EF28BE" w:rsidRPr="002A7934" w:rsidRDefault="00EF28BE" w:rsidP="00E271E2">
      <w:pPr>
        <w:spacing w:after="0" w:line="240" w:lineRule="auto"/>
        <w:jc w:val="both"/>
        <w:rPr>
          <w:rFonts w:ascii="Arial" w:hAnsi="Arial" w:cs="Arial"/>
          <w:b/>
          <w:bCs/>
          <w:lang w:val="en-US"/>
        </w:rPr>
      </w:pPr>
      <w:r w:rsidRPr="002A7934">
        <w:rPr>
          <w:rFonts w:ascii="Arial" w:hAnsi="Arial" w:cs="Arial"/>
          <w:b/>
          <w:bCs/>
          <w:lang w:val="en-US"/>
        </w:rPr>
        <w:t>Abstract</w:t>
      </w:r>
    </w:p>
    <w:p w14:paraId="7FBAFC56" w14:textId="74009516" w:rsidR="00F81722" w:rsidRDefault="00F9198F" w:rsidP="00E271E2">
      <w:pPr>
        <w:spacing w:after="0" w:line="240" w:lineRule="auto"/>
        <w:jc w:val="both"/>
        <w:rPr>
          <w:rFonts w:ascii="Arial" w:hAnsi="Arial" w:cs="Arial"/>
          <w:sz w:val="20"/>
          <w:szCs w:val="20"/>
          <w:lang w:val="en-US"/>
        </w:rPr>
      </w:pPr>
      <w:r w:rsidRPr="00F9198F">
        <w:rPr>
          <w:rFonts w:ascii="Arial" w:hAnsi="Arial" w:cs="Arial"/>
          <w:sz w:val="20"/>
          <w:szCs w:val="20"/>
          <w:lang w:val="en-US"/>
        </w:rPr>
        <w:t xml:space="preserve">The main objective of this study was to analyze the implications of critical thinking for university students. To achieve this goal, a systematic review based on the PRISMA methodology was conducted. Inclusion criteria were applied to document selection, considering articles published between 2021 and 2025 in databases such as Scopus, </w:t>
      </w:r>
      <w:proofErr w:type="spellStart"/>
      <w:r w:rsidRPr="00F9198F">
        <w:rPr>
          <w:rFonts w:ascii="Arial" w:hAnsi="Arial" w:cs="Arial"/>
          <w:sz w:val="20"/>
          <w:szCs w:val="20"/>
          <w:lang w:val="en-US"/>
        </w:rPr>
        <w:t>WoS</w:t>
      </w:r>
      <w:proofErr w:type="spellEnd"/>
      <w:r w:rsidRPr="00F9198F">
        <w:rPr>
          <w:rFonts w:ascii="Arial" w:hAnsi="Arial" w:cs="Arial"/>
          <w:sz w:val="20"/>
          <w:szCs w:val="20"/>
          <w:lang w:val="en-US"/>
        </w:rPr>
        <w:t xml:space="preserve">, and </w:t>
      </w:r>
      <w:proofErr w:type="spellStart"/>
      <w:r w:rsidRPr="00F9198F">
        <w:rPr>
          <w:rFonts w:ascii="Arial" w:hAnsi="Arial" w:cs="Arial"/>
          <w:sz w:val="20"/>
          <w:szCs w:val="20"/>
          <w:lang w:val="en-US"/>
        </w:rPr>
        <w:t>Scielo</w:t>
      </w:r>
      <w:proofErr w:type="spellEnd"/>
      <w:r w:rsidRPr="00F9198F">
        <w:rPr>
          <w:rFonts w:ascii="Arial" w:hAnsi="Arial" w:cs="Arial"/>
          <w:sz w:val="20"/>
          <w:szCs w:val="20"/>
          <w:lang w:val="en-US"/>
        </w:rPr>
        <w:t>, using the keywords "critical thinking" AND "students." The findings show that critical thinking is an essential skill in university education, as it allows students to analyze, argue, and make informed decisions in different academic and professional contexts. To enhance these capacities, it is necessary to implement innovative teaching strategies and pedagogical approaches that promote in-depth analysis and complex argumentation. Furthermore, the incorporation of technological tools—such as artificial intelligence—and the promotion of self-regulated learning, critical reflection, and informed decision-making can strengthen students' autonomy and depth of reasoning. Among the most effective teaching strategies are concept mapping, problem-based learning, technology-based simulation, educational games, reading promotion, and the development of argumentative skills. Likewise, promoting critical thinking among teachers is key to increasing student participation and engagement in the classroom.</w:t>
      </w:r>
    </w:p>
    <w:p w14:paraId="55646A1F" w14:textId="77777777" w:rsidR="00F9198F" w:rsidRPr="001D514A" w:rsidRDefault="00F9198F" w:rsidP="00E271E2">
      <w:pPr>
        <w:spacing w:after="0" w:line="240" w:lineRule="auto"/>
        <w:jc w:val="both"/>
        <w:rPr>
          <w:rFonts w:ascii="Arial" w:hAnsi="Arial" w:cs="Arial"/>
          <w:sz w:val="20"/>
          <w:szCs w:val="20"/>
          <w:lang w:val="en-US"/>
        </w:rPr>
      </w:pPr>
    </w:p>
    <w:p w14:paraId="0502F606" w14:textId="25E9792D" w:rsidR="009E3148" w:rsidRDefault="00EF28BE" w:rsidP="00E271E2">
      <w:pPr>
        <w:spacing w:after="0" w:line="240" w:lineRule="auto"/>
        <w:jc w:val="both"/>
        <w:rPr>
          <w:rFonts w:ascii="Arial" w:hAnsi="Arial" w:cs="Arial"/>
          <w:szCs w:val="24"/>
          <w:lang w:val="en-US"/>
        </w:rPr>
      </w:pPr>
      <w:r w:rsidRPr="001D514A">
        <w:rPr>
          <w:rFonts w:ascii="Arial" w:hAnsi="Arial" w:cs="Arial"/>
          <w:b/>
          <w:bCs/>
          <w:sz w:val="20"/>
          <w:szCs w:val="20"/>
          <w:lang w:val="en-US"/>
        </w:rPr>
        <w:t>Keywords</w:t>
      </w:r>
      <w:r w:rsidR="0026092E">
        <w:rPr>
          <w:rFonts w:ascii="Arial" w:hAnsi="Arial" w:cs="Arial"/>
          <w:sz w:val="20"/>
          <w:szCs w:val="20"/>
          <w:lang w:val="en-US"/>
        </w:rPr>
        <w:t xml:space="preserve">: </w:t>
      </w:r>
      <w:r w:rsidR="00F9198F" w:rsidRPr="00F9198F">
        <w:rPr>
          <w:rFonts w:ascii="Arial" w:hAnsi="Arial" w:cs="Arial"/>
          <w:sz w:val="20"/>
          <w:szCs w:val="24"/>
          <w:lang w:val="en-US"/>
        </w:rPr>
        <w:t>argumentation, strategies, critical thinking.</w:t>
      </w:r>
    </w:p>
    <w:p w14:paraId="14155F10" w14:textId="77777777" w:rsidR="009205AA" w:rsidRPr="001D514A" w:rsidRDefault="009205AA" w:rsidP="00E271E2">
      <w:pPr>
        <w:spacing w:after="0" w:line="240" w:lineRule="auto"/>
        <w:jc w:val="both"/>
        <w:rPr>
          <w:rFonts w:ascii="Arial" w:hAnsi="Arial" w:cs="Arial"/>
          <w:sz w:val="20"/>
          <w:szCs w:val="20"/>
          <w:lang w:val="en-US"/>
        </w:rPr>
      </w:pPr>
    </w:p>
    <w:p w14:paraId="5DA4EE70" w14:textId="77777777" w:rsidR="00EF28BE" w:rsidRPr="00E271E2" w:rsidRDefault="00EF28BE" w:rsidP="00E271E2">
      <w:pPr>
        <w:spacing w:after="0" w:line="240" w:lineRule="auto"/>
        <w:jc w:val="both"/>
        <w:rPr>
          <w:rFonts w:ascii="Arial" w:hAnsi="Arial" w:cs="Arial"/>
          <w:b/>
          <w:bCs/>
        </w:rPr>
      </w:pPr>
      <w:r w:rsidRPr="00E271E2">
        <w:rPr>
          <w:rFonts w:ascii="Arial" w:hAnsi="Arial" w:cs="Arial"/>
          <w:b/>
          <w:bCs/>
        </w:rPr>
        <w:t>Introducción</w:t>
      </w:r>
    </w:p>
    <w:p w14:paraId="14B7AC24"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El pensamiento crítico (PC) desempeña un papel esencial no solo en el ámbito académico, sino también en la vida cotidiana. No obstante, aún persiste el reto de integrarlo de manera efectiva en los sistemas educativos, dado que muchas metodologías continúan favoreciendo un aprendizaje pasivo. Por ello, es necesario que las políticas educativas se orienten hacia la formación de estudiantes activos y autónomos, capaces de analizar, cuestionar y tomar decisiones fundamentadas, promoviendo así un aprendizaje basado en la reflexión y el desarrollo del pensamiento crític</w:t>
      </w:r>
      <w:r w:rsidR="00601609">
        <w:rPr>
          <w:rFonts w:ascii="Arial" w:hAnsi="Arial" w:cs="Arial"/>
          <w:sz w:val="20"/>
          <w:szCs w:val="20"/>
        </w:rPr>
        <w:t>o (</w:t>
      </w:r>
      <w:proofErr w:type="spellStart"/>
      <w:r w:rsidR="00601609">
        <w:rPr>
          <w:rFonts w:ascii="Arial" w:hAnsi="Arial" w:cs="Arial"/>
          <w:sz w:val="20"/>
          <w:szCs w:val="20"/>
        </w:rPr>
        <w:t>Elera</w:t>
      </w:r>
      <w:proofErr w:type="spellEnd"/>
      <w:r w:rsidR="00601609">
        <w:rPr>
          <w:rFonts w:ascii="Arial" w:hAnsi="Arial" w:cs="Arial"/>
          <w:sz w:val="20"/>
          <w:szCs w:val="20"/>
        </w:rPr>
        <w:t>-Castillo et al., 2023).</w:t>
      </w:r>
    </w:p>
    <w:p w14:paraId="3A3A9490"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Este tipo de pensamiento es un proceso cognitivo que permite a las personas analizar, argumentar, evaluar y tomar decisiones con fundamento. Su origen se remonta a Sócrates, quien incentivaba en sus estudiantes la indagación y el cuestionamiento como herramientas para el crecimiento intelectual (Peña et al., 2016). Además de implicar habilidades analíticas y reflexivas, el pensamiento crítico incluye la metacognición, es decir, la autorregulación del propio pensamiento mediante el reconocimiento de fortalezas, limitaciones e inclinaciones intelectuales (</w:t>
      </w:r>
      <w:proofErr w:type="spellStart"/>
      <w:r w:rsidRPr="000F6F4D">
        <w:rPr>
          <w:rFonts w:ascii="Arial" w:hAnsi="Arial" w:cs="Arial"/>
          <w:sz w:val="20"/>
          <w:szCs w:val="20"/>
        </w:rPr>
        <w:t>Cangalaya</w:t>
      </w:r>
      <w:proofErr w:type="spellEnd"/>
      <w:r w:rsidRPr="000F6F4D">
        <w:rPr>
          <w:rFonts w:ascii="Arial" w:hAnsi="Arial" w:cs="Arial"/>
          <w:sz w:val="20"/>
          <w:szCs w:val="20"/>
        </w:rPr>
        <w:t>, 2020). Por tanto, se caracteriza por ser un ejercicio constante de autoanálisis y autocorrección, elementos indispensables para la toma de decisiones y la resolución de problemas en diversos context</w:t>
      </w:r>
      <w:r w:rsidR="00601609">
        <w:rPr>
          <w:rFonts w:ascii="Arial" w:hAnsi="Arial" w:cs="Arial"/>
          <w:sz w:val="20"/>
          <w:szCs w:val="20"/>
        </w:rPr>
        <w:t>os (</w:t>
      </w:r>
      <w:proofErr w:type="spellStart"/>
      <w:r w:rsidR="00601609">
        <w:rPr>
          <w:rFonts w:ascii="Arial" w:hAnsi="Arial" w:cs="Arial"/>
          <w:sz w:val="20"/>
          <w:szCs w:val="20"/>
        </w:rPr>
        <w:t>Chavez</w:t>
      </w:r>
      <w:proofErr w:type="spellEnd"/>
      <w:r w:rsidR="00601609">
        <w:rPr>
          <w:rFonts w:ascii="Arial" w:hAnsi="Arial" w:cs="Arial"/>
          <w:sz w:val="20"/>
          <w:szCs w:val="20"/>
        </w:rPr>
        <w:t>-Angulo et al., 2021).</w:t>
      </w:r>
    </w:p>
    <w:p w14:paraId="66C9C1CF"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Asimismo, el pensamiento crítico es un concepto multidimensional cuya definición varía según la disciplina desde la cual se aborde, ya sea psicología, educación o filosofía (Puig et al., 2023). Sin embargo, existe consenso en considerarlo una habilidad clave para analizar, argumentar y generar soluciones a partir de un proceso reflexivo (Tapia &amp; Castañeda, 2022). En el ámbito educativo, su relevancia radica en la construcción de marcos de referencia y puntos de vista, siendo una competencia fundamental para evaluar el aprendizaje en los estudiantes (</w:t>
      </w:r>
      <w:proofErr w:type="spellStart"/>
      <w:r w:rsidRPr="000F6F4D">
        <w:rPr>
          <w:rFonts w:ascii="Arial" w:hAnsi="Arial" w:cs="Arial"/>
          <w:sz w:val="20"/>
          <w:szCs w:val="20"/>
        </w:rPr>
        <w:t>Aray</w:t>
      </w:r>
      <w:proofErr w:type="spellEnd"/>
      <w:r w:rsidRPr="000F6F4D">
        <w:rPr>
          <w:rFonts w:ascii="Arial" w:hAnsi="Arial" w:cs="Arial"/>
          <w:sz w:val="20"/>
          <w:szCs w:val="20"/>
        </w:rPr>
        <w:t xml:space="preserve"> et al., 2023). Su desarrollo también se asocia con un mejor rendimiento académico, pues permite enfrentar desafíos intelectuales con mayor profundida</w:t>
      </w:r>
      <w:r w:rsidR="00601609">
        <w:rPr>
          <w:rFonts w:ascii="Arial" w:hAnsi="Arial" w:cs="Arial"/>
          <w:sz w:val="20"/>
          <w:szCs w:val="20"/>
        </w:rPr>
        <w:t>d y autonomía (Sotomayor, 2023).</w:t>
      </w:r>
    </w:p>
    <w:p w14:paraId="11E671A5"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 xml:space="preserve">En </w:t>
      </w:r>
      <w:r w:rsidR="00601609">
        <w:rPr>
          <w:rFonts w:ascii="Arial" w:hAnsi="Arial" w:cs="Arial"/>
          <w:sz w:val="20"/>
          <w:szCs w:val="20"/>
        </w:rPr>
        <w:t xml:space="preserve">la </w:t>
      </w:r>
      <w:r w:rsidRPr="000F6F4D">
        <w:rPr>
          <w:rFonts w:ascii="Arial" w:hAnsi="Arial" w:cs="Arial"/>
          <w:sz w:val="20"/>
          <w:szCs w:val="20"/>
        </w:rPr>
        <w:t xml:space="preserve">India, </w:t>
      </w:r>
      <w:r w:rsidR="00601609">
        <w:rPr>
          <w:rFonts w:ascii="Arial" w:hAnsi="Arial" w:cs="Arial"/>
          <w:sz w:val="20"/>
          <w:szCs w:val="20"/>
        </w:rPr>
        <w:t xml:space="preserve">por ejemplo, </w:t>
      </w:r>
      <w:r w:rsidRPr="000F6F4D">
        <w:rPr>
          <w:rFonts w:ascii="Arial" w:hAnsi="Arial" w:cs="Arial"/>
          <w:sz w:val="20"/>
          <w:szCs w:val="20"/>
        </w:rPr>
        <w:t>el pensamiento crítico se entiende como la capacidad de examinar, analizar y evaluar objetivamente una idea o problema para llegar a conclusiones bien fundamentadas. La ausencia de esta habilidad puede llevar a que los estudiantes acepten información sin cuestionarla, limitando su autonomía intelectual y su capacidad para tomar decisiones basadas en razonamientos y evidencias. Por esta razón, fomentar el pensamiento crítico resulta fundamental para fortalecer la independencia cognitiva y la capacidad analítica en diversos ámbitos (</w:t>
      </w:r>
      <w:proofErr w:type="spellStart"/>
      <w:r w:rsidRPr="000F6F4D">
        <w:rPr>
          <w:rFonts w:ascii="Arial" w:hAnsi="Arial" w:cs="Arial"/>
          <w:sz w:val="20"/>
          <w:szCs w:val="20"/>
        </w:rPr>
        <w:t>Raj</w:t>
      </w:r>
      <w:proofErr w:type="spellEnd"/>
      <w:r w:rsidRPr="000F6F4D">
        <w:rPr>
          <w:rFonts w:ascii="Arial" w:hAnsi="Arial" w:cs="Arial"/>
          <w:sz w:val="20"/>
          <w:szCs w:val="20"/>
        </w:rPr>
        <w:t xml:space="preserve"> et al., 2022). En este sentido, el marco de Habilidades del Siglo XXI se enfoca en preparar a los estudiantes para anticipar y responder a desafíos en constante cambio, como la migración, la transformación de los mercados, el avance tecnológico y los problemas ambientales y políticos globales. La falta de desarrollo de estas competencias puede dificultar la adaptación y la capacidad para enfrentar situaciones complejas de</w:t>
      </w:r>
      <w:r w:rsidR="00601609">
        <w:rPr>
          <w:rFonts w:ascii="Arial" w:hAnsi="Arial" w:cs="Arial"/>
          <w:sz w:val="20"/>
          <w:szCs w:val="20"/>
        </w:rPr>
        <w:t xml:space="preserve"> manera efectiva (Golden, 2023).</w:t>
      </w:r>
    </w:p>
    <w:p w14:paraId="05E9851E"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lastRenderedPageBreak/>
        <w:t>Por otro lado, en Latinoamérica, el crecimiento exponencial en la creación y difusión de contenido en línea ha generado un desafío considerable en la validación de la información. La facilidad con la que se comparte y replica la información en la red ha provocado una proliferación de desinformación, dificultando la diferenciación entre datos veraces y contenido engañoso. Este fenómeno subraya la urgencia de desarrollar habilidades de pensamiento crítico en los usuarios para que puedan analizar, contrastar y evaluar la fiabilidad de la información a la que acceden (Rodríguez-Tovar et al., 2024). De igual manera, los sistemas educativos y la sociedad enfrentan el reto de fortalecer el pensamiento crítico, dado que el mundo actual demanda ciudadanos capaces de analizar situaciones, tomar decisiones fundamentadas y resolver problemas creativamente. La carencia de estas habilidades puede limitar la adaptación y la resolución de conflictos en un entorno cada vez más dinámico y complej</w:t>
      </w:r>
      <w:r w:rsidR="00601609">
        <w:rPr>
          <w:rFonts w:ascii="Arial" w:hAnsi="Arial" w:cs="Arial"/>
          <w:sz w:val="20"/>
          <w:szCs w:val="20"/>
        </w:rPr>
        <w:t>o (Vergara-Guerra et al., 2023).</w:t>
      </w:r>
    </w:p>
    <w:p w14:paraId="6622F6D9" w14:textId="77777777" w:rsidR="00601609"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En Perú, a partir de este contexto, han surgido diversas propuestas para integrar el pensamiento crítico en el proceso educativo, reconociendo su importancia en la resolución de problemas, la toma de decisiones y la investigación. Sin embargo, este proceso ha generado múltiples definiciones sobre el pensamiento crítico, destacándolo como una habilidad de orden superior que requiere un alto nivel de reflexión, control y autorregulación. Esta variedad de enfoques representa un desafío para establecer estrategias efectivas que promuevan su desarrollo en los estudian</w:t>
      </w:r>
      <w:r w:rsidR="00601609">
        <w:rPr>
          <w:rFonts w:ascii="Arial" w:hAnsi="Arial" w:cs="Arial"/>
          <w:sz w:val="20"/>
          <w:szCs w:val="20"/>
        </w:rPr>
        <w:t>tes (</w:t>
      </w:r>
      <w:proofErr w:type="spellStart"/>
      <w:r w:rsidR="00601609">
        <w:rPr>
          <w:rFonts w:ascii="Arial" w:hAnsi="Arial" w:cs="Arial"/>
          <w:sz w:val="20"/>
          <w:szCs w:val="20"/>
        </w:rPr>
        <w:t>Cangalaya</w:t>
      </w:r>
      <w:proofErr w:type="spellEnd"/>
      <w:r w:rsidR="00601609">
        <w:rPr>
          <w:rFonts w:ascii="Arial" w:hAnsi="Arial" w:cs="Arial"/>
          <w:sz w:val="20"/>
          <w:szCs w:val="20"/>
        </w:rPr>
        <w:t>-Sevillano, 2020).</w:t>
      </w:r>
    </w:p>
    <w:p w14:paraId="10C47D0D" w14:textId="53069565" w:rsidR="0011130D" w:rsidRDefault="000F6F4D" w:rsidP="00601609">
      <w:pPr>
        <w:spacing w:after="0" w:line="240" w:lineRule="auto"/>
        <w:ind w:firstLine="709"/>
        <w:jc w:val="both"/>
        <w:rPr>
          <w:rFonts w:ascii="Arial" w:hAnsi="Arial" w:cs="Arial"/>
          <w:sz w:val="20"/>
          <w:szCs w:val="20"/>
        </w:rPr>
      </w:pPr>
      <w:r w:rsidRPr="000F6F4D">
        <w:rPr>
          <w:rFonts w:ascii="Arial" w:hAnsi="Arial" w:cs="Arial"/>
          <w:sz w:val="20"/>
          <w:szCs w:val="20"/>
        </w:rPr>
        <w:t xml:space="preserve">En consecuencia, el objetivo general de este estudio </w:t>
      </w:r>
      <w:r w:rsidR="00601609">
        <w:rPr>
          <w:rFonts w:ascii="Arial" w:hAnsi="Arial" w:cs="Arial"/>
          <w:sz w:val="20"/>
          <w:szCs w:val="20"/>
        </w:rPr>
        <w:t>es</w:t>
      </w:r>
      <w:r w:rsidRPr="000F6F4D">
        <w:rPr>
          <w:rFonts w:ascii="Arial" w:hAnsi="Arial" w:cs="Arial"/>
          <w:sz w:val="20"/>
          <w:szCs w:val="20"/>
        </w:rPr>
        <w:t xml:space="preserve"> identificar las implicancias del pensamiento crítico en estudiantes universitarios.</w:t>
      </w:r>
    </w:p>
    <w:p w14:paraId="206CD895" w14:textId="77777777" w:rsidR="000F6F4D" w:rsidRDefault="000F6F4D" w:rsidP="000F6F4D">
      <w:pPr>
        <w:spacing w:after="0" w:line="240" w:lineRule="auto"/>
        <w:jc w:val="both"/>
        <w:rPr>
          <w:rFonts w:ascii="Arial" w:hAnsi="Arial" w:cs="Arial"/>
          <w:sz w:val="20"/>
          <w:szCs w:val="20"/>
        </w:rPr>
      </w:pPr>
    </w:p>
    <w:p w14:paraId="20ED6C56" w14:textId="77777777" w:rsidR="00683E7D" w:rsidRPr="00B00A5A" w:rsidRDefault="00683E7D" w:rsidP="00C760B0">
      <w:pPr>
        <w:spacing w:after="0" w:line="240" w:lineRule="auto"/>
        <w:jc w:val="both"/>
        <w:rPr>
          <w:rFonts w:ascii="Arial" w:hAnsi="Arial" w:cs="Arial"/>
          <w:sz w:val="20"/>
          <w:szCs w:val="20"/>
        </w:rPr>
      </w:pPr>
      <w:r w:rsidRPr="00E271E2">
        <w:rPr>
          <w:rFonts w:ascii="Arial" w:hAnsi="Arial" w:cs="Arial"/>
          <w:b/>
          <w:bCs/>
        </w:rPr>
        <w:t>Metodología</w:t>
      </w:r>
    </w:p>
    <w:p w14:paraId="7B2D17EF" w14:textId="77777777" w:rsidR="00601609" w:rsidRDefault="00601609" w:rsidP="00601609">
      <w:pPr>
        <w:spacing w:after="0" w:line="240" w:lineRule="auto"/>
        <w:ind w:firstLine="708"/>
        <w:jc w:val="both"/>
        <w:rPr>
          <w:rFonts w:ascii="Arial" w:hAnsi="Arial" w:cs="Arial"/>
          <w:sz w:val="20"/>
          <w:szCs w:val="20"/>
          <w:lang w:val="es-ES"/>
        </w:rPr>
      </w:pPr>
      <w:r w:rsidRPr="00601609">
        <w:rPr>
          <w:rFonts w:ascii="Arial" w:hAnsi="Arial" w:cs="Arial"/>
          <w:sz w:val="20"/>
          <w:szCs w:val="20"/>
          <w:lang w:val="es-ES"/>
        </w:rPr>
        <w:t xml:space="preserve">Para el desarrollo de este estudio se empleó la metodología de revisión sistemática, siguiendo los lineamientos establecidos por la declaración PRISMA. En el proceso de análisis, se aplicaron criterios de inclusión que consideraron artículos publicados entre los años 2021 y 2025, extraídos de bases de datos reconocidas como </w:t>
      </w:r>
      <w:proofErr w:type="spellStart"/>
      <w:r w:rsidRPr="00601609">
        <w:rPr>
          <w:rFonts w:ascii="Arial" w:hAnsi="Arial" w:cs="Arial"/>
          <w:sz w:val="20"/>
          <w:szCs w:val="20"/>
          <w:lang w:val="es-ES"/>
        </w:rPr>
        <w:t>Scopus</w:t>
      </w:r>
      <w:proofErr w:type="spellEnd"/>
      <w:r w:rsidRPr="00601609">
        <w:rPr>
          <w:rFonts w:ascii="Arial" w:hAnsi="Arial" w:cs="Arial"/>
          <w:sz w:val="20"/>
          <w:szCs w:val="20"/>
          <w:lang w:val="es-ES"/>
        </w:rPr>
        <w:t xml:space="preserve">, Web of </w:t>
      </w:r>
      <w:proofErr w:type="spellStart"/>
      <w:r w:rsidRPr="00601609">
        <w:rPr>
          <w:rFonts w:ascii="Arial" w:hAnsi="Arial" w:cs="Arial"/>
          <w:sz w:val="20"/>
          <w:szCs w:val="20"/>
          <w:lang w:val="es-ES"/>
        </w:rPr>
        <w:t>Science</w:t>
      </w:r>
      <w:proofErr w:type="spellEnd"/>
      <w:r w:rsidRPr="00601609">
        <w:rPr>
          <w:rFonts w:ascii="Arial" w:hAnsi="Arial" w:cs="Arial"/>
          <w:sz w:val="20"/>
          <w:szCs w:val="20"/>
          <w:lang w:val="es-ES"/>
        </w:rPr>
        <w:t xml:space="preserve"> (</w:t>
      </w:r>
      <w:proofErr w:type="spellStart"/>
      <w:r w:rsidRPr="00601609">
        <w:rPr>
          <w:rFonts w:ascii="Arial" w:hAnsi="Arial" w:cs="Arial"/>
          <w:sz w:val="20"/>
          <w:szCs w:val="20"/>
          <w:lang w:val="es-ES"/>
        </w:rPr>
        <w:t>WoS</w:t>
      </w:r>
      <w:proofErr w:type="spellEnd"/>
      <w:r w:rsidRPr="00601609">
        <w:rPr>
          <w:rFonts w:ascii="Arial" w:hAnsi="Arial" w:cs="Arial"/>
          <w:sz w:val="20"/>
          <w:szCs w:val="20"/>
          <w:lang w:val="es-ES"/>
        </w:rPr>
        <w:t xml:space="preserve">) y </w:t>
      </w:r>
      <w:proofErr w:type="spellStart"/>
      <w:r w:rsidRPr="00601609">
        <w:rPr>
          <w:rFonts w:ascii="Arial" w:hAnsi="Arial" w:cs="Arial"/>
          <w:sz w:val="20"/>
          <w:szCs w:val="20"/>
          <w:lang w:val="es-ES"/>
        </w:rPr>
        <w:t>SciELO</w:t>
      </w:r>
      <w:proofErr w:type="spellEnd"/>
      <w:r w:rsidRPr="00601609">
        <w:rPr>
          <w:rFonts w:ascii="Arial" w:hAnsi="Arial" w:cs="Arial"/>
          <w:sz w:val="20"/>
          <w:szCs w:val="20"/>
          <w:lang w:val="es-ES"/>
        </w:rPr>
        <w:t>, utilizando las palabras clave “</w:t>
      </w:r>
      <w:proofErr w:type="spellStart"/>
      <w:r w:rsidRPr="00601609">
        <w:rPr>
          <w:rFonts w:ascii="Arial" w:hAnsi="Arial" w:cs="Arial"/>
          <w:i/>
          <w:sz w:val="20"/>
          <w:szCs w:val="20"/>
          <w:lang w:val="es-ES"/>
        </w:rPr>
        <w:t>critical</w:t>
      </w:r>
      <w:proofErr w:type="spellEnd"/>
      <w:r w:rsidRPr="00601609">
        <w:rPr>
          <w:rFonts w:ascii="Arial" w:hAnsi="Arial" w:cs="Arial"/>
          <w:i/>
          <w:sz w:val="20"/>
          <w:szCs w:val="20"/>
          <w:lang w:val="es-ES"/>
        </w:rPr>
        <w:t xml:space="preserve"> </w:t>
      </w:r>
      <w:proofErr w:type="spellStart"/>
      <w:r w:rsidRPr="00601609">
        <w:rPr>
          <w:rFonts w:ascii="Arial" w:hAnsi="Arial" w:cs="Arial"/>
          <w:i/>
          <w:sz w:val="20"/>
          <w:szCs w:val="20"/>
          <w:lang w:val="es-ES"/>
        </w:rPr>
        <w:t>thinking</w:t>
      </w:r>
      <w:proofErr w:type="spellEnd"/>
      <w:r>
        <w:rPr>
          <w:rFonts w:ascii="Arial" w:hAnsi="Arial" w:cs="Arial"/>
          <w:sz w:val="20"/>
          <w:szCs w:val="20"/>
          <w:lang w:val="es-ES"/>
        </w:rPr>
        <w:t xml:space="preserve">” </w:t>
      </w:r>
      <w:r w:rsidRPr="00601609">
        <w:rPr>
          <w:rFonts w:ascii="Arial" w:hAnsi="Arial" w:cs="Arial"/>
          <w:i/>
          <w:sz w:val="20"/>
          <w:szCs w:val="20"/>
          <w:lang w:val="es-ES"/>
        </w:rPr>
        <w:t>AND</w:t>
      </w:r>
      <w:r>
        <w:rPr>
          <w:rFonts w:ascii="Arial" w:hAnsi="Arial" w:cs="Arial"/>
          <w:sz w:val="20"/>
          <w:szCs w:val="20"/>
          <w:lang w:val="es-ES"/>
        </w:rPr>
        <w:t xml:space="preserve"> “</w:t>
      </w:r>
      <w:proofErr w:type="spellStart"/>
      <w:r w:rsidRPr="00601609">
        <w:rPr>
          <w:rFonts w:ascii="Arial" w:hAnsi="Arial" w:cs="Arial"/>
          <w:i/>
          <w:sz w:val="20"/>
          <w:szCs w:val="20"/>
          <w:lang w:val="es-ES"/>
        </w:rPr>
        <w:t>students</w:t>
      </w:r>
      <w:proofErr w:type="spellEnd"/>
      <w:r>
        <w:rPr>
          <w:rFonts w:ascii="Arial" w:hAnsi="Arial" w:cs="Arial"/>
          <w:sz w:val="20"/>
          <w:szCs w:val="20"/>
          <w:lang w:val="es-ES"/>
        </w:rPr>
        <w:t>”.</w:t>
      </w:r>
    </w:p>
    <w:p w14:paraId="3157AC4C" w14:textId="77777777" w:rsidR="00601609" w:rsidRDefault="00601609" w:rsidP="00601609">
      <w:pPr>
        <w:spacing w:after="0" w:line="240" w:lineRule="auto"/>
        <w:ind w:firstLine="708"/>
        <w:jc w:val="both"/>
        <w:rPr>
          <w:rFonts w:ascii="Arial" w:hAnsi="Arial" w:cs="Arial"/>
          <w:sz w:val="20"/>
          <w:szCs w:val="20"/>
          <w:lang w:val="es-ES"/>
        </w:rPr>
      </w:pPr>
      <w:r w:rsidRPr="00601609">
        <w:rPr>
          <w:rFonts w:ascii="Arial" w:hAnsi="Arial" w:cs="Arial"/>
          <w:sz w:val="20"/>
          <w:szCs w:val="20"/>
          <w:lang w:val="es-ES"/>
        </w:rPr>
        <w:t xml:space="preserve">Por otro lado, los criterios de exclusión incluyeron artículos publicados antes de 2021, aquellos con acceso restringido, así como capítulos de libros, conferencias y tesis. Tras aplicar estos filtros, se seleccionaron un total de 21 artículos para la elaboración de los resultados: 2 provenientes de </w:t>
      </w:r>
      <w:proofErr w:type="spellStart"/>
      <w:r w:rsidRPr="00601609">
        <w:rPr>
          <w:rFonts w:ascii="Arial" w:hAnsi="Arial" w:cs="Arial"/>
          <w:sz w:val="20"/>
          <w:szCs w:val="20"/>
          <w:lang w:val="es-ES"/>
        </w:rPr>
        <w:t>S</w:t>
      </w:r>
      <w:r>
        <w:rPr>
          <w:rFonts w:ascii="Arial" w:hAnsi="Arial" w:cs="Arial"/>
          <w:sz w:val="20"/>
          <w:szCs w:val="20"/>
          <w:lang w:val="es-ES"/>
        </w:rPr>
        <w:t>copus</w:t>
      </w:r>
      <w:proofErr w:type="spellEnd"/>
      <w:r>
        <w:rPr>
          <w:rFonts w:ascii="Arial" w:hAnsi="Arial" w:cs="Arial"/>
          <w:sz w:val="20"/>
          <w:szCs w:val="20"/>
          <w:lang w:val="es-ES"/>
        </w:rPr>
        <w:t xml:space="preserve">, 12 de </w:t>
      </w:r>
      <w:proofErr w:type="spellStart"/>
      <w:r>
        <w:rPr>
          <w:rFonts w:ascii="Arial" w:hAnsi="Arial" w:cs="Arial"/>
          <w:sz w:val="20"/>
          <w:szCs w:val="20"/>
          <w:lang w:val="es-ES"/>
        </w:rPr>
        <w:t>WoS</w:t>
      </w:r>
      <w:proofErr w:type="spellEnd"/>
      <w:r>
        <w:rPr>
          <w:rFonts w:ascii="Arial" w:hAnsi="Arial" w:cs="Arial"/>
          <w:sz w:val="20"/>
          <w:szCs w:val="20"/>
          <w:lang w:val="es-ES"/>
        </w:rPr>
        <w:t xml:space="preserve"> y 7 de </w:t>
      </w:r>
      <w:proofErr w:type="spellStart"/>
      <w:r>
        <w:rPr>
          <w:rFonts w:ascii="Arial" w:hAnsi="Arial" w:cs="Arial"/>
          <w:sz w:val="20"/>
          <w:szCs w:val="20"/>
          <w:lang w:val="es-ES"/>
        </w:rPr>
        <w:t>SciELO</w:t>
      </w:r>
      <w:proofErr w:type="spellEnd"/>
      <w:r>
        <w:rPr>
          <w:rFonts w:ascii="Arial" w:hAnsi="Arial" w:cs="Arial"/>
          <w:sz w:val="20"/>
          <w:szCs w:val="20"/>
          <w:lang w:val="es-ES"/>
        </w:rPr>
        <w:t>.</w:t>
      </w:r>
    </w:p>
    <w:p w14:paraId="12BED422" w14:textId="18AE03B1" w:rsidR="005211BC" w:rsidRDefault="00601609" w:rsidP="00601609">
      <w:pPr>
        <w:spacing w:after="0" w:line="240" w:lineRule="auto"/>
        <w:ind w:firstLine="708"/>
        <w:jc w:val="both"/>
        <w:rPr>
          <w:rFonts w:ascii="Arial" w:hAnsi="Arial" w:cs="Arial"/>
          <w:sz w:val="20"/>
          <w:szCs w:val="20"/>
          <w:lang w:val="es-ES"/>
        </w:rPr>
      </w:pPr>
      <w:r w:rsidRPr="00601609">
        <w:rPr>
          <w:rFonts w:ascii="Arial" w:hAnsi="Arial" w:cs="Arial"/>
          <w:sz w:val="20"/>
          <w:szCs w:val="20"/>
          <w:lang w:val="es-ES"/>
        </w:rPr>
        <w:t>A continuación, en la Tabla 1 se presentan los términos de búsqueda utilizados en las bases de datos de alto impacto, que permitieron delimitar y orientar la selección de los estu</w:t>
      </w:r>
      <w:r>
        <w:rPr>
          <w:rFonts w:ascii="Arial" w:hAnsi="Arial" w:cs="Arial"/>
          <w:sz w:val="20"/>
          <w:szCs w:val="20"/>
          <w:lang w:val="es-ES"/>
        </w:rPr>
        <w:t>dios incluidos en esta revisión.</w:t>
      </w:r>
    </w:p>
    <w:p w14:paraId="66D049CE" w14:textId="70497D86" w:rsidR="00601609" w:rsidRDefault="00601609" w:rsidP="00601609">
      <w:pPr>
        <w:spacing w:after="0" w:line="240" w:lineRule="auto"/>
        <w:jc w:val="both"/>
        <w:rPr>
          <w:rFonts w:ascii="Arial" w:hAnsi="Arial" w:cs="Arial"/>
          <w:sz w:val="20"/>
          <w:szCs w:val="20"/>
          <w:lang w:val="es-ES"/>
        </w:rPr>
      </w:pPr>
    </w:p>
    <w:p w14:paraId="15B87392" w14:textId="77777777" w:rsidR="00601609" w:rsidRPr="00601609" w:rsidRDefault="00601609" w:rsidP="00601609">
      <w:pPr>
        <w:spacing w:after="0" w:line="240" w:lineRule="auto"/>
        <w:jc w:val="both"/>
        <w:rPr>
          <w:rFonts w:ascii="Arial" w:hAnsi="Arial" w:cs="Arial"/>
          <w:b/>
          <w:sz w:val="20"/>
          <w:szCs w:val="20"/>
          <w:lang w:val="es-ES"/>
        </w:rPr>
      </w:pPr>
      <w:r w:rsidRPr="00601609">
        <w:rPr>
          <w:rFonts w:ascii="Arial" w:hAnsi="Arial" w:cs="Arial"/>
          <w:b/>
          <w:sz w:val="20"/>
          <w:szCs w:val="20"/>
          <w:lang w:val="es-ES"/>
        </w:rPr>
        <w:t>Tabla 1</w:t>
      </w:r>
    </w:p>
    <w:p w14:paraId="729E4BC6" w14:textId="6E972190" w:rsidR="009E1711" w:rsidRDefault="009E1711" w:rsidP="005211BC">
      <w:pPr>
        <w:spacing w:after="0" w:line="240" w:lineRule="auto"/>
        <w:jc w:val="both"/>
        <w:rPr>
          <w:rFonts w:ascii="Arial" w:hAnsi="Arial" w:cs="Arial"/>
          <w:sz w:val="20"/>
          <w:szCs w:val="20"/>
          <w:lang w:val="es-ES"/>
        </w:rPr>
      </w:pPr>
      <w:r w:rsidRPr="009E1711">
        <w:rPr>
          <w:rFonts w:ascii="Arial" w:hAnsi="Arial" w:cs="Arial"/>
          <w:sz w:val="20"/>
          <w:szCs w:val="20"/>
          <w:lang w:val="es-ES"/>
        </w:rPr>
        <w:t>Término</w:t>
      </w:r>
      <w:r>
        <w:rPr>
          <w:rFonts w:ascii="Arial" w:hAnsi="Arial" w:cs="Arial"/>
          <w:sz w:val="20"/>
          <w:szCs w:val="20"/>
          <w:lang w:val="es-ES"/>
        </w:rPr>
        <w:t xml:space="preserve">s </w:t>
      </w:r>
      <w:r w:rsidRPr="009E1711">
        <w:rPr>
          <w:rFonts w:ascii="Arial" w:hAnsi="Arial" w:cs="Arial"/>
          <w:sz w:val="20"/>
          <w:szCs w:val="20"/>
          <w:lang w:val="es-ES"/>
        </w:rPr>
        <w:t>emplead</w:t>
      </w:r>
      <w:r>
        <w:rPr>
          <w:rFonts w:ascii="Arial" w:hAnsi="Arial" w:cs="Arial"/>
          <w:sz w:val="20"/>
          <w:szCs w:val="20"/>
          <w:lang w:val="es-ES"/>
        </w:rPr>
        <w:t>o</w:t>
      </w:r>
      <w:r w:rsidRPr="009E1711">
        <w:rPr>
          <w:rFonts w:ascii="Arial" w:hAnsi="Arial" w:cs="Arial"/>
          <w:sz w:val="20"/>
          <w:szCs w:val="20"/>
          <w:lang w:val="es-ES"/>
        </w:rPr>
        <w:t>s en la búsqueda en bases de datos de alto impacto</w:t>
      </w:r>
    </w:p>
    <w:tbl>
      <w:tblPr>
        <w:tblStyle w:val="Tablanormal2"/>
        <w:tblpPr w:leftFromText="141" w:rightFromText="141" w:vertAnchor="text" w:horzAnchor="margin" w:tblpXSpec="center" w:tblpY="373"/>
        <w:tblW w:w="8849" w:type="dxa"/>
        <w:jc w:val="center"/>
        <w:tblLayout w:type="fixed"/>
        <w:tblLook w:val="04A0" w:firstRow="1" w:lastRow="0" w:firstColumn="1" w:lastColumn="0" w:noHBand="0" w:noVBand="1"/>
      </w:tblPr>
      <w:tblGrid>
        <w:gridCol w:w="1597"/>
        <w:gridCol w:w="3914"/>
        <w:gridCol w:w="1596"/>
        <w:gridCol w:w="1742"/>
      </w:tblGrid>
      <w:tr w:rsidR="009E1711" w:rsidRPr="009E1711" w14:paraId="4F9042BA" w14:textId="77777777" w:rsidTr="009E1711">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97" w:type="dxa"/>
            <w:shd w:val="clear" w:color="auto" w:fill="F2F2F2" w:themeFill="background1" w:themeFillShade="F2"/>
            <w:vAlign w:val="center"/>
          </w:tcPr>
          <w:p w14:paraId="512934BD" w14:textId="77777777" w:rsidR="009E1711" w:rsidRPr="009E1711" w:rsidRDefault="009E1711" w:rsidP="009E1711">
            <w:pPr>
              <w:spacing w:after="0" w:line="240" w:lineRule="auto"/>
              <w:jc w:val="center"/>
              <w:rPr>
                <w:rFonts w:ascii="Arial" w:hAnsi="Arial" w:cs="Arial"/>
                <w:sz w:val="18"/>
                <w:szCs w:val="20"/>
                <w:lang w:val="es-PE"/>
              </w:rPr>
            </w:pPr>
            <w:r w:rsidRPr="009E1711">
              <w:rPr>
                <w:rFonts w:ascii="Arial" w:hAnsi="Arial" w:cs="Arial"/>
                <w:sz w:val="18"/>
                <w:szCs w:val="20"/>
                <w:lang w:val="es-PE"/>
              </w:rPr>
              <w:t>Base de datos</w:t>
            </w:r>
          </w:p>
        </w:tc>
        <w:tc>
          <w:tcPr>
            <w:tcW w:w="3914" w:type="dxa"/>
            <w:shd w:val="clear" w:color="auto" w:fill="F2F2F2" w:themeFill="background1" w:themeFillShade="F2"/>
            <w:vAlign w:val="center"/>
          </w:tcPr>
          <w:p w14:paraId="34D90663" w14:textId="77777777" w:rsidR="009E1711" w:rsidRPr="009E1711" w:rsidRDefault="009E1711" w:rsidP="009E171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20"/>
                <w:lang w:val="es-PE"/>
              </w:rPr>
            </w:pPr>
            <w:r w:rsidRPr="009E1711">
              <w:rPr>
                <w:rFonts w:ascii="Arial" w:hAnsi="Arial" w:cs="Arial"/>
                <w:sz w:val="18"/>
                <w:szCs w:val="20"/>
                <w:lang w:val="es-PE"/>
              </w:rPr>
              <w:t>Término de búsqueda</w:t>
            </w:r>
          </w:p>
        </w:tc>
        <w:tc>
          <w:tcPr>
            <w:tcW w:w="1596" w:type="dxa"/>
            <w:shd w:val="clear" w:color="auto" w:fill="F2F2F2" w:themeFill="background1" w:themeFillShade="F2"/>
            <w:vAlign w:val="center"/>
          </w:tcPr>
          <w:p w14:paraId="04D6C1A3" w14:textId="77777777" w:rsidR="009E1711" w:rsidRPr="009E1711" w:rsidRDefault="009E1711" w:rsidP="009E171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20"/>
                <w:lang w:val="es-PE"/>
              </w:rPr>
            </w:pPr>
            <w:r w:rsidRPr="009E1711">
              <w:rPr>
                <w:rFonts w:ascii="Arial" w:hAnsi="Arial" w:cs="Arial"/>
                <w:sz w:val="18"/>
                <w:szCs w:val="20"/>
                <w:lang w:val="es-PE"/>
              </w:rPr>
              <w:t>Resultado</w:t>
            </w:r>
          </w:p>
        </w:tc>
        <w:tc>
          <w:tcPr>
            <w:tcW w:w="1742" w:type="dxa"/>
            <w:shd w:val="clear" w:color="auto" w:fill="F2F2F2" w:themeFill="background1" w:themeFillShade="F2"/>
            <w:vAlign w:val="center"/>
          </w:tcPr>
          <w:p w14:paraId="3DCF2A22" w14:textId="77777777" w:rsidR="009E1711" w:rsidRPr="009E1711" w:rsidRDefault="009E1711" w:rsidP="009E171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20"/>
                <w:lang w:val="es-PE"/>
              </w:rPr>
            </w:pPr>
            <w:r w:rsidRPr="009E1711">
              <w:rPr>
                <w:rFonts w:ascii="Arial" w:hAnsi="Arial" w:cs="Arial"/>
                <w:sz w:val="18"/>
                <w:szCs w:val="20"/>
                <w:lang w:val="es-PE"/>
              </w:rPr>
              <w:t>Selección</w:t>
            </w:r>
          </w:p>
        </w:tc>
      </w:tr>
      <w:tr w:rsidR="009E1711" w:rsidRPr="009E1711" w14:paraId="2243601C" w14:textId="77777777" w:rsidTr="009E17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97" w:type="dxa"/>
            <w:vAlign w:val="center"/>
          </w:tcPr>
          <w:p w14:paraId="6C5CB462" w14:textId="77777777" w:rsidR="009E1711" w:rsidRPr="009E1711" w:rsidRDefault="009E1711" w:rsidP="009E1711">
            <w:pPr>
              <w:spacing w:after="0" w:line="240" w:lineRule="auto"/>
              <w:jc w:val="center"/>
              <w:rPr>
                <w:rFonts w:ascii="Arial" w:hAnsi="Arial" w:cs="Arial"/>
                <w:b w:val="0"/>
                <w:sz w:val="18"/>
                <w:szCs w:val="20"/>
                <w:lang w:val="es-PE"/>
              </w:rPr>
            </w:pPr>
            <w:proofErr w:type="spellStart"/>
            <w:r w:rsidRPr="009E1711">
              <w:rPr>
                <w:rFonts w:ascii="Arial" w:hAnsi="Arial" w:cs="Arial"/>
                <w:b w:val="0"/>
                <w:sz w:val="18"/>
                <w:szCs w:val="20"/>
                <w:lang w:val="es-PE"/>
              </w:rPr>
              <w:t>Scopus</w:t>
            </w:r>
            <w:proofErr w:type="spellEnd"/>
          </w:p>
        </w:tc>
        <w:tc>
          <w:tcPr>
            <w:tcW w:w="3914" w:type="dxa"/>
            <w:vAlign w:val="center"/>
          </w:tcPr>
          <w:p w14:paraId="3B80F323" w14:textId="77777777"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"critical thinking" AND "students"</w:t>
            </w:r>
          </w:p>
        </w:tc>
        <w:tc>
          <w:tcPr>
            <w:tcW w:w="1596" w:type="dxa"/>
            <w:vAlign w:val="center"/>
          </w:tcPr>
          <w:p w14:paraId="5CFC4FF8" w14:textId="77777777"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s-PE"/>
              </w:rPr>
            </w:pPr>
            <w:r w:rsidRPr="009E1711">
              <w:rPr>
                <w:rFonts w:ascii="Arial" w:hAnsi="Arial" w:cs="Arial"/>
                <w:sz w:val="18"/>
                <w:szCs w:val="20"/>
                <w:lang w:val="es-PE"/>
              </w:rPr>
              <w:t>92</w:t>
            </w:r>
          </w:p>
        </w:tc>
        <w:tc>
          <w:tcPr>
            <w:tcW w:w="1742" w:type="dxa"/>
            <w:vAlign w:val="center"/>
          </w:tcPr>
          <w:p w14:paraId="5694B728" w14:textId="77777777"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s-PE"/>
              </w:rPr>
            </w:pPr>
            <w:r w:rsidRPr="009E1711">
              <w:rPr>
                <w:rFonts w:ascii="Arial" w:hAnsi="Arial" w:cs="Arial"/>
                <w:sz w:val="18"/>
                <w:szCs w:val="20"/>
                <w:lang w:val="es-PE"/>
              </w:rPr>
              <w:t>2</w:t>
            </w:r>
          </w:p>
        </w:tc>
      </w:tr>
      <w:tr w:rsidR="009E1711" w:rsidRPr="009E1711" w14:paraId="4508E3D2" w14:textId="77777777" w:rsidTr="009E1711">
        <w:trPr>
          <w:trHeight w:val="340"/>
          <w:jc w:val="center"/>
        </w:trPr>
        <w:tc>
          <w:tcPr>
            <w:cnfStyle w:val="001000000000" w:firstRow="0" w:lastRow="0" w:firstColumn="1" w:lastColumn="0" w:oddVBand="0" w:evenVBand="0" w:oddHBand="0" w:evenHBand="0" w:firstRowFirstColumn="0" w:firstRowLastColumn="0" w:lastRowFirstColumn="0" w:lastRowLastColumn="0"/>
            <w:tcW w:w="1597" w:type="dxa"/>
            <w:vAlign w:val="center"/>
          </w:tcPr>
          <w:p w14:paraId="769A56EC" w14:textId="38C35238" w:rsidR="009E1711" w:rsidRPr="009E1711" w:rsidRDefault="009E1711" w:rsidP="009E1711">
            <w:pPr>
              <w:spacing w:after="0" w:line="240" w:lineRule="auto"/>
              <w:jc w:val="center"/>
              <w:rPr>
                <w:rFonts w:ascii="Arial" w:hAnsi="Arial" w:cs="Arial"/>
                <w:b w:val="0"/>
                <w:sz w:val="18"/>
                <w:szCs w:val="20"/>
                <w:lang w:val="es-PE"/>
              </w:rPr>
            </w:pPr>
            <w:proofErr w:type="spellStart"/>
            <w:r w:rsidRPr="009E1711">
              <w:rPr>
                <w:rFonts w:ascii="Arial" w:hAnsi="Arial" w:cs="Arial"/>
                <w:b w:val="0"/>
                <w:sz w:val="18"/>
                <w:szCs w:val="20"/>
                <w:lang w:val="es-PE"/>
              </w:rPr>
              <w:t>W</w:t>
            </w:r>
            <w:r>
              <w:rPr>
                <w:rFonts w:ascii="Arial" w:hAnsi="Arial" w:cs="Arial"/>
                <w:b w:val="0"/>
                <w:sz w:val="18"/>
                <w:szCs w:val="20"/>
                <w:lang w:val="es-PE"/>
              </w:rPr>
              <w:t>o</w:t>
            </w:r>
            <w:r w:rsidRPr="009E1711">
              <w:rPr>
                <w:rFonts w:ascii="Arial" w:hAnsi="Arial" w:cs="Arial"/>
                <w:b w:val="0"/>
                <w:sz w:val="18"/>
                <w:szCs w:val="20"/>
                <w:lang w:val="es-PE"/>
              </w:rPr>
              <w:t>S</w:t>
            </w:r>
            <w:proofErr w:type="spellEnd"/>
          </w:p>
        </w:tc>
        <w:tc>
          <w:tcPr>
            <w:tcW w:w="3914" w:type="dxa"/>
            <w:vAlign w:val="center"/>
          </w:tcPr>
          <w:p w14:paraId="1D5F9405" w14:textId="3D4D0AA8" w:rsidR="009E1711" w:rsidRPr="009E1711" w:rsidRDefault="009E1711" w:rsidP="009E171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"critical thinking" AND "students"</w:t>
            </w:r>
          </w:p>
        </w:tc>
        <w:tc>
          <w:tcPr>
            <w:tcW w:w="1596" w:type="dxa"/>
            <w:vAlign w:val="center"/>
          </w:tcPr>
          <w:p w14:paraId="7A9171CA" w14:textId="744EB650" w:rsidR="009E1711" w:rsidRPr="009E1711" w:rsidRDefault="009E1711" w:rsidP="009E171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76</w:t>
            </w:r>
          </w:p>
        </w:tc>
        <w:tc>
          <w:tcPr>
            <w:tcW w:w="1742" w:type="dxa"/>
            <w:vAlign w:val="center"/>
          </w:tcPr>
          <w:p w14:paraId="1A6C3A65" w14:textId="62FB5C04" w:rsidR="009E1711" w:rsidRPr="009E1711" w:rsidRDefault="009E1711" w:rsidP="009E171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12</w:t>
            </w:r>
          </w:p>
        </w:tc>
      </w:tr>
      <w:tr w:rsidR="009E1711" w:rsidRPr="009E1711" w14:paraId="2BAD8A69" w14:textId="77777777" w:rsidTr="009E171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597" w:type="dxa"/>
            <w:vAlign w:val="center"/>
          </w:tcPr>
          <w:p w14:paraId="0D77D86C" w14:textId="44E10AEC" w:rsidR="009E1711" w:rsidRPr="009E1711" w:rsidRDefault="009E1711" w:rsidP="009E1711">
            <w:pPr>
              <w:spacing w:after="0" w:line="240" w:lineRule="auto"/>
              <w:jc w:val="center"/>
              <w:rPr>
                <w:rFonts w:ascii="Arial" w:hAnsi="Arial" w:cs="Arial"/>
                <w:b w:val="0"/>
                <w:sz w:val="18"/>
                <w:szCs w:val="20"/>
                <w:lang w:val="es-PE"/>
              </w:rPr>
            </w:pPr>
            <w:proofErr w:type="spellStart"/>
            <w:r w:rsidRPr="009E1711">
              <w:rPr>
                <w:rFonts w:ascii="Arial" w:hAnsi="Arial" w:cs="Arial"/>
                <w:b w:val="0"/>
                <w:sz w:val="18"/>
                <w:szCs w:val="20"/>
                <w:lang w:val="es-PE"/>
              </w:rPr>
              <w:t>Scielo</w:t>
            </w:r>
            <w:proofErr w:type="spellEnd"/>
          </w:p>
        </w:tc>
        <w:tc>
          <w:tcPr>
            <w:tcW w:w="3914" w:type="dxa"/>
            <w:vAlign w:val="center"/>
          </w:tcPr>
          <w:p w14:paraId="49B66FD7" w14:textId="7069B86E"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"critical thinking" AND "students"</w:t>
            </w:r>
          </w:p>
        </w:tc>
        <w:tc>
          <w:tcPr>
            <w:tcW w:w="1596" w:type="dxa"/>
            <w:vAlign w:val="center"/>
          </w:tcPr>
          <w:p w14:paraId="76ED6551" w14:textId="0AC0A0D5"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65</w:t>
            </w:r>
          </w:p>
        </w:tc>
        <w:tc>
          <w:tcPr>
            <w:tcW w:w="1742" w:type="dxa"/>
            <w:vAlign w:val="center"/>
          </w:tcPr>
          <w:p w14:paraId="0C54C8F1" w14:textId="28E2B29E" w:rsidR="009E1711" w:rsidRPr="009E1711" w:rsidRDefault="009E1711" w:rsidP="009E171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9E1711">
              <w:rPr>
                <w:rFonts w:ascii="Arial" w:hAnsi="Arial" w:cs="Arial"/>
                <w:sz w:val="18"/>
                <w:szCs w:val="20"/>
                <w:lang w:val="en-US"/>
              </w:rPr>
              <w:t>7</w:t>
            </w:r>
          </w:p>
        </w:tc>
      </w:tr>
      <w:tr w:rsidR="009E1711" w:rsidRPr="009E1711" w14:paraId="347266E7" w14:textId="77777777" w:rsidTr="009E1711">
        <w:trPr>
          <w:trHeight w:val="454"/>
          <w:jc w:val="center"/>
        </w:trPr>
        <w:tc>
          <w:tcPr>
            <w:cnfStyle w:val="001000000000" w:firstRow="0" w:lastRow="0" w:firstColumn="1" w:lastColumn="0" w:oddVBand="0" w:evenVBand="0" w:oddHBand="0" w:evenHBand="0" w:firstRowFirstColumn="0" w:firstRowLastColumn="0" w:lastRowFirstColumn="0" w:lastRowLastColumn="0"/>
            <w:tcW w:w="5511" w:type="dxa"/>
            <w:gridSpan w:val="2"/>
            <w:vAlign w:val="center"/>
          </w:tcPr>
          <w:p w14:paraId="0118D2CC" w14:textId="38086C73" w:rsidR="009E1711" w:rsidRPr="009E1711" w:rsidRDefault="009E1711" w:rsidP="009E1711">
            <w:pPr>
              <w:spacing w:after="0" w:line="240" w:lineRule="auto"/>
              <w:jc w:val="center"/>
              <w:rPr>
                <w:rFonts w:ascii="Arial" w:hAnsi="Arial" w:cs="Arial"/>
                <w:sz w:val="18"/>
                <w:szCs w:val="20"/>
                <w:lang w:val="es-PE"/>
              </w:rPr>
            </w:pPr>
          </w:p>
        </w:tc>
        <w:tc>
          <w:tcPr>
            <w:tcW w:w="1596" w:type="dxa"/>
            <w:vAlign w:val="center"/>
          </w:tcPr>
          <w:p w14:paraId="305B97FA" w14:textId="20E740D3" w:rsidR="009E1711" w:rsidRPr="009E1711" w:rsidRDefault="009E1711" w:rsidP="009E171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20"/>
                <w:lang w:val="es-PE"/>
              </w:rPr>
            </w:pPr>
            <w:r w:rsidRPr="009E1711">
              <w:rPr>
                <w:rFonts w:ascii="Arial" w:hAnsi="Arial" w:cs="Arial"/>
                <w:b/>
                <w:sz w:val="18"/>
                <w:szCs w:val="20"/>
                <w:lang w:val="es-PE"/>
              </w:rPr>
              <w:t>Total</w:t>
            </w:r>
          </w:p>
        </w:tc>
        <w:tc>
          <w:tcPr>
            <w:tcW w:w="1742" w:type="dxa"/>
            <w:vAlign w:val="center"/>
          </w:tcPr>
          <w:p w14:paraId="44E230AE" w14:textId="77777777" w:rsidR="009E1711" w:rsidRPr="009E1711" w:rsidRDefault="009E1711" w:rsidP="009E171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sz w:val="18"/>
                <w:szCs w:val="20"/>
                <w:lang w:val="es-PE"/>
              </w:rPr>
            </w:pPr>
            <w:r w:rsidRPr="009E1711">
              <w:rPr>
                <w:rFonts w:ascii="Arial" w:hAnsi="Arial" w:cs="Arial"/>
                <w:b/>
                <w:sz w:val="18"/>
                <w:szCs w:val="20"/>
                <w:lang w:val="es-PE"/>
              </w:rPr>
              <w:t>21</w:t>
            </w:r>
          </w:p>
        </w:tc>
      </w:tr>
    </w:tbl>
    <w:p w14:paraId="3297C43B" w14:textId="77777777" w:rsidR="009E1711" w:rsidRDefault="009E1711" w:rsidP="005211BC">
      <w:pPr>
        <w:spacing w:after="0" w:line="240" w:lineRule="auto"/>
        <w:jc w:val="both"/>
        <w:rPr>
          <w:rFonts w:ascii="Arial" w:hAnsi="Arial" w:cs="Arial"/>
          <w:b/>
          <w:sz w:val="20"/>
          <w:szCs w:val="20"/>
          <w:lang w:val="es-ES"/>
        </w:rPr>
      </w:pPr>
    </w:p>
    <w:p w14:paraId="277BE7B3" w14:textId="77777777" w:rsidR="005211BC" w:rsidRDefault="005211BC" w:rsidP="005211BC">
      <w:pPr>
        <w:spacing w:after="0" w:line="240" w:lineRule="auto"/>
        <w:jc w:val="both"/>
        <w:rPr>
          <w:rFonts w:ascii="Arial" w:hAnsi="Arial" w:cs="Arial"/>
          <w:b/>
          <w:sz w:val="20"/>
          <w:szCs w:val="20"/>
          <w:lang w:val="es-ES"/>
        </w:rPr>
      </w:pPr>
    </w:p>
    <w:p w14:paraId="09E5E798" w14:textId="77777777" w:rsidR="005211BC" w:rsidRDefault="005211BC" w:rsidP="005211BC">
      <w:pPr>
        <w:spacing w:after="0" w:line="240" w:lineRule="auto"/>
        <w:jc w:val="both"/>
        <w:rPr>
          <w:rFonts w:ascii="Arial" w:hAnsi="Arial" w:cs="Arial"/>
          <w:b/>
          <w:sz w:val="20"/>
          <w:szCs w:val="20"/>
          <w:lang w:val="es-ES"/>
        </w:rPr>
      </w:pPr>
    </w:p>
    <w:p w14:paraId="6D3480B7" w14:textId="77777777" w:rsidR="005211BC" w:rsidRDefault="005211BC" w:rsidP="005211BC">
      <w:pPr>
        <w:spacing w:after="0" w:line="240" w:lineRule="auto"/>
        <w:jc w:val="both"/>
        <w:rPr>
          <w:rFonts w:ascii="Arial" w:hAnsi="Arial" w:cs="Arial"/>
          <w:b/>
          <w:sz w:val="20"/>
          <w:szCs w:val="20"/>
          <w:lang w:val="es-ES"/>
        </w:rPr>
      </w:pPr>
    </w:p>
    <w:p w14:paraId="420ABDB8" w14:textId="77777777" w:rsidR="005211BC" w:rsidRDefault="005211BC" w:rsidP="005211BC">
      <w:pPr>
        <w:spacing w:after="0" w:line="240" w:lineRule="auto"/>
        <w:jc w:val="both"/>
        <w:rPr>
          <w:rFonts w:ascii="Arial" w:hAnsi="Arial" w:cs="Arial"/>
          <w:b/>
          <w:sz w:val="20"/>
          <w:szCs w:val="20"/>
          <w:lang w:val="es-ES"/>
        </w:rPr>
      </w:pPr>
    </w:p>
    <w:p w14:paraId="09A94195" w14:textId="77777777" w:rsidR="005211BC" w:rsidRDefault="005211BC" w:rsidP="005211BC">
      <w:pPr>
        <w:spacing w:after="0" w:line="240" w:lineRule="auto"/>
        <w:jc w:val="both"/>
        <w:rPr>
          <w:rFonts w:ascii="Arial" w:hAnsi="Arial" w:cs="Arial"/>
          <w:b/>
          <w:sz w:val="20"/>
          <w:szCs w:val="20"/>
          <w:lang w:val="es-ES"/>
        </w:rPr>
      </w:pPr>
    </w:p>
    <w:p w14:paraId="792B2BB7" w14:textId="77777777" w:rsidR="005211BC" w:rsidRDefault="005211BC" w:rsidP="005211BC">
      <w:pPr>
        <w:spacing w:after="0" w:line="240" w:lineRule="auto"/>
        <w:jc w:val="both"/>
        <w:rPr>
          <w:rFonts w:ascii="Arial" w:hAnsi="Arial" w:cs="Arial"/>
          <w:b/>
          <w:sz w:val="20"/>
          <w:szCs w:val="20"/>
          <w:lang w:val="es-ES"/>
        </w:rPr>
      </w:pPr>
    </w:p>
    <w:p w14:paraId="5ED962DE" w14:textId="77777777" w:rsidR="005211BC" w:rsidRDefault="005211BC" w:rsidP="005211BC">
      <w:pPr>
        <w:spacing w:after="0" w:line="240" w:lineRule="auto"/>
        <w:jc w:val="both"/>
        <w:rPr>
          <w:rFonts w:ascii="Arial" w:hAnsi="Arial" w:cs="Arial"/>
          <w:b/>
          <w:sz w:val="20"/>
          <w:szCs w:val="20"/>
          <w:lang w:val="es-ES"/>
        </w:rPr>
      </w:pPr>
    </w:p>
    <w:p w14:paraId="593BC150" w14:textId="77777777" w:rsidR="005211BC" w:rsidRDefault="005211BC" w:rsidP="005211BC">
      <w:pPr>
        <w:spacing w:after="0" w:line="240" w:lineRule="auto"/>
        <w:jc w:val="both"/>
        <w:rPr>
          <w:rFonts w:ascii="Arial" w:hAnsi="Arial" w:cs="Arial"/>
          <w:b/>
          <w:sz w:val="20"/>
          <w:szCs w:val="20"/>
          <w:lang w:val="es-ES"/>
        </w:rPr>
      </w:pPr>
    </w:p>
    <w:p w14:paraId="6717A694" w14:textId="77777777" w:rsidR="005211BC" w:rsidRDefault="005211BC" w:rsidP="005211BC">
      <w:pPr>
        <w:spacing w:after="0" w:line="240" w:lineRule="auto"/>
        <w:jc w:val="both"/>
        <w:rPr>
          <w:rFonts w:ascii="Arial" w:hAnsi="Arial" w:cs="Arial"/>
          <w:b/>
          <w:sz w:val="20"/>
          <w:szCs w:val="20"/>
          <w:lang w:val="es-ES"/>
        </w:rPr>
      </w:pPr>
    </w:p>
    <w:p w14:paraId="45CDF2A3" w14:textId="77777777" w:rsidR="005211BC" w:rsidRDefault="005211BC" w:rsidP="005211BC">
      <w:pPr>
        <w:spacing w:after="0" w:line="240" w:lineRule="auto"/>
        <w:jc w:val="both"/>
        <w:rPr>
          <w:rFonts w:ascii="Arial" w:hAnsi="Arial" w:cs="Arial"/>
          <w:b/>
          <w:sz w:val="20"/>
          <w:szCs w:val="20"/>
          <w:lang w:val="es-ES"/>
        </w:rPr>
      </w:pPr>
    </w:p>
    <w:p w14:paraId="0481BF60" w14:textId="77777777" w:rsidR="005211BC" w:rsidRDefault="005211BC" w:rsidP="005211BC">
      <w:pPr>
        <w:spacing w:after="0" w:line="240" w:lineRule="auto"/>
        <w:jc w:val="both"/>
        <w:rPr>
          <w:rFonts w:ascii="Arial" w:hAnsi="Arial" w:cs="Arial"/>
          <w:b/>
          <w:sz w:val="20"/>
          <w:szCs w:val="20"/>
          <w:lang w:val="es-ES"/>
        </w:rPr>
      </w:pPr>
    </w:p>
    <w:p w14:paraId="729EB9C9" w14:textId="77777777" w:rsidR="005211BC" w:rsidRDefault="005211BC" w:rsidP="005211BC">
      <w:pPr>
        <w:spacing w:after="0" w:line="240" w:lineRule="auto"/>
        <w:jc w:val="both"/>
        <w:rPr>
          <w:rFonts w:ascii="Arial" w:hAnsi="Arial" w:cs="Arial"/>
          <w:b/>
          <w:sz w:val="20"/>
          <w:szCs w:val="20"/>
          <w:lang w:val="es-ES"/>
        </w:rPr>
      </w:pPr>
    </w:p>
    <w:p w14:paraId="7C4518BA" w14:textId="77777777" w:rsidR="009E1711" w:rsidRDefault="009E1711" w:rsidP="009E1711">
      <w:pPr>
        <w:spacing w:after="0" w:line="240" w:lineRule="auto"/>
        <w:jc w:val="both"/>
        <w:rPr>
          <w:rFonts w:ascii="Arial" w:hAnsi="Arial" w:cs="Arial"/>
          <w:b/>
          <w:sz w:val="20"/>
          <w:szCs w:val="20"/>
          <w:lang w:val="es-ES"/>
        </w:rPr>
      </w:pPr>
    </w:p>
    <w:p w14:paraId="7F6B7AC8" w14:textId="77777777" w:rsidR="009E1711" w:rsidRDefault="009E1711" w:rsidP="009E1711">
      <w:pPr>
        <w:spacing w:after="0" w:line="240" w:lineRule="auto"/>
        <w:jc w:val="both"/>
        <w:rPr>
          <w:rFonts w:ascii="Arial" w:hAnsi="Arial" w:cs="Arial"/>
          <w:b/>
          <w:sz w:val="20"/>
          <w:szCs w:val="20"/>
          <w:lang w:val="es-ES"/>
        </w:rPr>
      </w:pPr>
    </w:p>
    <w:p w14:paraId="056E6BA1" w14:textId="77777777" w:rsidR="009E1711" w:rsidRDefault="009E1711" w:rsidP="009E1711">
      <w:pPr>
        <w:spacing w:after="0" w:line="240" w:lineRule="auto"/>
        <w:jc w:val="both"/>
        <w:rPr>
          <w:rFonts w:ascii="Arial" w:hAnsi="Arial" w:cs="Arial"/>
          <w:b/>
          <w:sz w:val="20"/>
          <w:szCs w:val="20"/>
          <w:lang w:val="es-ES"/>
        </w:rPr>
      </w:pPr>
    </w:p>
    <w:p w14:paraId="45254235" w14:textId="77777777" w:rsidR="009E1711" w:rsidRDefault="009E1711" w:rsidP="009E1711">
      <w:pPr>
        <w:spacing w:after="0" w:line="240" w:lineRule="auto"/>
        <w:jc w:val="both"/>
        <w:rPr>
          <w:rFonts w:ascii="Arial" w:hAnsi="Arial" w:cs="Arial"/>
          <w:b/>
          <w:sz w:val="20"/>
          <w:szCs w:val="20"/>
          <w:lang w:val="es-ES"/>
        </w:rPr>
      </w:pPr>
    </w:p>
    <w:p w14:paraId="197A554D" w14:textId="77777777" w:rsidR="009E1711" w:rsidRDefault="009E1711" w:rsidP="009E1711">
      <w:pPr>
        <w:spacing w:after="0" w:line="240" w:lineRule="auto"/>
        <w:jc w:val="both"/>
        <w:rPr>
          <w:rFonts w:ascii="Arial" w:hAnsi="Arial" w:cs="Arial"/>
          <w:b/>
          <w:sz w:val="20"/>
          <w:szCs w:val="20"/>
          <w:lang w:val="es-ES"/>
        </w:rPr>
      </w:pPr>
    </w:p>
    <w:p w14:paraId="3F401277" w14:textId="77777777" w:rsidR="009E1711" w:rsidRDefault="009E1711" w:rsidP="009E1711">
      <w:pPr>
        <w:spacing w:after="0" w:line="240" w:lineRule="auto"/>
        <w:jc w:val="both"/>
        <w:rPr>
          <w:rFonts w:ascii="Arial" w:hAnsi="Arial" w:cs="Arial"/>
          <w:b/>
          <w:sz w:val="20"/>
          <w:szCs w:val="20"/>
          <w:lang w:val="es-ES"/>
        </w:rPr>
      </w:pPr>
    </w:p>
    <w:p w14:paraId="10E781BF" w14:textId="77777777" w:rsidR="009E1711" w:rsidRDefault="009E1711" w:rsidP="009E1711">
      <w:pPr>
        <w:spacing w:after="0" w:line="240" w:lineRule="auto"/>
        <w:jc w:val="both"/>
        <w:rPr>
          <w:rFonts w:ascii="Arial" w:hAnsi="Arial" w:cs="Arial"/>
          <w:b/>
          <w:sz w:val="20"/>
          <w:szCs w:val="20"/>
          <w:lang w:val="es-ES"/>
        </w:rPr>
      </w:pPr>
    </w:p>
    <w:p w14:paraId="10496BB2" w14:textId="77777777" w:rsidR="009E1711" w:rsidRDefault="009E1711" w:rsidP="009E1711">
      <w:pPr>
        <w:spacing w:after="0" w:line="240" w:lineRule="auto"/>
        <w:jc w:val="both"/>
        <w:rPr>
          <w:rFonts w:ascii="Arial" w:hAnsi="Arial" w:cs="Arial"/>
          <w:b/>
          <w:sz w:val="20"/>
          <w:szCs w:val="20"/>
          <w:lang w:val="es-ES"/>
        </w:rPr>
      </w:pPr>
    </w:p>
    <w:p w14:paraId="5FE19669" w14:textId="77777777" w:rsidR="009E1711" w:rsidRDefault="009E1711" w:rsidP="009E1711">
      <w:pPr>
        <w:spacing w:after="0" w:line="240" w:lineRule="auto"/>
        <w:jc w:val="both"/>
        <w:rPr>
          <w:rFonts w:ascii="Arial" w:hAnsi="Arial" w:cs="Arial"/>
          <w:b/>
          <w:sz w:val="20"/>
          <w:szCs w:val="20"/>
          <w:lang w:val="es-ES"/>
        </w:rPr>
      </w:pPr>
    </w:p>
    <w:p w14:paraId="5AB1CBAF" w14:textId="77777777" w:rsidR="00922F70" w:rsidRDefault="00922F70" w:rsidP="009E1711">
      <w:pPr>
        <w:spacing w:after="0" w:line="240" w:lineRule="auto"/>
        <w:jc w:val="both"/>
        <w:rPr>
          <w:rFonts w:ascii="Arial" w:hAnsi="Arial" w:cs="Arial"/>
          <w:b/>
          <w:sz w:val="20"/>
          <w:szCs w:val="20"/>
          <w:lang w:val="es-ES"/>
        </w:rPr>
      </w:pPr>
    </w:p>
    <w:p w14:paraId="0D9259E3" w14:textId="3A15357D" w:rsidR="009E1711" w:rsidRPr="009E1711" w:rsidRDefault="009E1711" w:rsidP="009E1711">
      <w:pPr>
        <w:spacing w:after="0" w:line="240" w:lineRule="auto"/>
        <w:jc w:val="both"/>
        <w:rPr>
          <w:rFonts w:ascii="Arial" w:hAnsi="Arial" w:cs="Arial"/>
          <w:b/>
          <w:sz w:val="20"/>
          <w:szCs w:val="20"/>
          <w:lang w:val="es-ES"/>
        </w:rPr>
      </w:pPr>
      <w:r w:rsidRPr="009E1711">
        <w:rPr>
          <w:rFonts w:ascii="Arial" w:hAnsi="Arial" w:cs="Arial"/>
          <w:b/>
          <w:sz w:val="20"/>
          <w:szCs w:val="20"/>
          <w:lang w:val="es-ES"/>
        </w:rPr>
        <w:lastRenderedPageBreak/>
        <w:t>Figura 2</w:t>
      </w:r>
    </w:p>
    <w:p w14:paraId="448C0C29" w14:textId="1460D245" w:rsidR="001B6639" w:rsidRDefault="009E1711" w:rsidP="009E1711">
      <w:pPr>
        <w:spacing w:after="0" w:line="240" w:lineRule="auto"/>
        <w:jc w:val="both"/>
        <w:rPr>
          <w:rFonts w:ascii="Arial" w:hAnsi="Arial" w:cs="Arial"/>
          <w:i/>
          <w:sz w:val="20"/>
          <w:szCs w:val="20"/>
          <w:lang w:val="es-ES"/>
        </w:rPr>
      </w:pPr>
      <w:r w:rsidRPr="009E1711">
        <w:rPr>
          <w:rFonts w:ascii="Arial" w:hAnsi="Arial" w:cs="Arial"/>
          <w:i/>
          <w:sz w:val="20"/>
          <w:szCs w:val="20"/>
          <w:lang w:val="es-ES"/>
        </w:rPr>
        <w:t xml:space="preserve">Flujograma para la selección de los artículos según </w:t>
      </w:r>
      <w:r w:rsidR="00C21468">
        <w:rPr>
          <w:rFonts w:ascii="Arial" w:hAnsi="Arial" w:cs="Arial"/>
          <w:i/>
          <w:sz w:val="20"/>
          <w:szCs w:val="20"/>
          <w:lang w:val="es-ES"/>
        </w:rPr>
        <w:t xml:space="preserve">el método </w:t>
      </w:r>
      <w:r w:rsidRPr="009E1711">
        <w:rPr>
          <w:rFonts w:ascii="Arial" w:hAnsi="Arial" w:cs="Arial"/>
          <w:i/>
          <w:sz w:val="20"/>
          <w:szCs w:val="20"/>
          <w:lang w:val="es-ES"/>
        </w:rPr>
        <w:t>P</w:t>
      </w:r>
      <w:r w:rsidR="00C21468">
        <w:rPr>
          <w:rFonts w:ascii="Arial" w:hAnsi="Arial" w:cs="Arial"/>
          <w:i/>
          <w:sz w:val="20"/>
          <w:szCs w:val="20"/>
          <w:lang w:val="es-ES"/>
        </w:rPr>
        <w:t>RISMA</w:t>
      </w:r>
    </w:p>
    <w:p w14:paraId="5AA3F170" w14:textId="573A852B" w:rsidR="009E1711" w:rsidRDefault="009E1711" w:rsidP="009E1711">
      <w:pPr>
        <w:spacing w:after="0" w:line="240" w:lineRule="auto"/>
        <w:jc w:val="both"/>
        <w:rPr>
          <w:rFonts w:ascii="Arial" w:hAnsi="Arial" w:cs="Arial"/>
          <w:i/>
          <w:sz w:val="20"/>
          <w:szCs w:val="20"/>
          <w:lang w:val="es-ES"/>
        </w:rPr>
      </w:pPr>
    </w:p>
    <w:p w14:paraId="4D4EABB3" w14:textId="1AD625D2" w:rsidR="009E1711" w:rsidRDefault="00AA60D9" w:rsidP="009E1711">
      <w:pPr>
        <w:spacing w:after="0" w:line="240" w:lineRule="auto"/>
        <w:jc w:val="both"/>
        <w:rPr>
          <w:rFonts w:ascii="Arial" w:hAnsi="Arial" w:cs="Arial"/>
          <w:i/>
          <w:sz w:val="20"/>
          <w:szCs w:val="20"/>
          <w:lang w:val="es-ES"/>
        </w:rPr>
      </w:pPr>
      <w:r>
        <w:rPr>
          <w:rFonts w:ascii="Arial" w:hAnsi="Arial" w:cs="Arial"/>
          <w:i/>
          <w:noProof/>
          <w:sz w:val="20"/>
          <w:szCs w:val="20"/>
          <w:lang w:val="en-US"/>
        </w:rPr>
        <mc:AlternateContent>
          <mc:Choice Requires="wpg">
            <w:drawing>
              <wp:anchor distT="0" distB="0" distL="114300" distR="114300" simplePos="0" relativeHeight="251666432" behindDoc="0" locked="0" layoutInCell="1" allowOverlap="1" wp14:anchorId="35673E28" wp14:editId="14FCEC1D">
                <wp:simplePos x="0" y="0"/>
                <wp:positionH relativeFrom="column">
                  <wp:posOffset>1302385</wp:posOffset>
                </wp:positionH>
                <wp:positionV relativeFrom="paragraph">
                  <wp:posOffset>121920</wp:posOffset>
                </wp:positionV>
                <wp:extent cx="3727450" cy="4450080"/>
                <wp:effectExtent l="0" t="0" r="6350" b="26670"/>
                <wp:wrapNone/>
                <wp:docPr id="11" name="Grupo 11"/>
                <wp:cNvGraphicFramePr/>
                <a:graphic xmlns:a="http://schemas.openxmlformats.org/drawingml/2006/main">
                  <a:graphicData uri="http://schemas.microsoft.com/office/word/2010/wordprocessingGroup">
                    <wpg:wgp>
                      <wpg:cNvGrpSpPr/>
                      <wpg:grpSpPr>
                        <a:xfrm>
                          <a:off x="0" y="0"/>
                          <a:ext cx="3727450" cy="4450080"/>
                          <a:chOff x="0" y="0"/>
                          <a:chExt cx="3727450" cy="4450700"/>
                        </a:xfrm>
                      </wpg:grpSpPr>
                      <wps:wsp>
                        <wps:cNvPr id="3" name="Cuadro de texto 3"/>
                        <wps:cNvSpPr txBox="1">
                          <a:spLocks noChangeArrowheads="1"/>
                        </wps:cNvSpPr>
                        <wps:spPr bwMode="auto">
                          <a:xfrm rot="10800000">
                            <a:off x="0" y="0"/>
                            <a:ext cx="304800" cy="882650"/>
                          </a:xfrm>
                          <a:prstGeom prst="rect">
                            <a:avLst/>
                          </a:prstGeom>
                          <a:solidFill>
                            <a:srgbClr val="FFFFFF"/>
                          </a:solidFill>
                          <a:ln w="9525">
                            <a:solidFill>
                              <a:srgbClr val="000000"/>
                            </a:solidFill>
                            <a:miter lim="800000"/>
                            <a:headEnd/>
                            <a:tailEnd/>
                          </a:ln>
                        </wps:spPr>
                        <wps:txbx>
                          <w:txbxContent>
                            <w:p w14:paraId="014E2AD1" w14:textId="77777777" w:rsidR="009E1711" w:rsidRPr="009E1711" w:rsidRDefault="009E1711" w:rsidP="009E1711">
                              <w:pPr>
                                <w:spacing w:after="0" w:line="240" w:lineRule="auto"/>
                                <w:jc w:val="center"/>
                                <w:rPr>
                                  <w:rFonts w:ascii="Arial" w:hAnsi="Arial" w:cs="Arial"/>
                                  <w:sz w:val="16"/>
                                  <w:szCs w:val="16"/>
                                </w:rPr>
                              </w:pPr>
                              <w:r w:rsidRPr="00AA60D9">
                                <w:rPr>
                                  <w:rFonts w:ascii="Times New Roman" w:hAnsi="Times New Roman"/>
                                  <w:sz w:val="18"/>
                                  <w:szCs w:val="16"/>
                                </w:rPr>
                                <w:t>Cribado</w:t>
                              </w:r>
                            </w:p>
                            <w:p w14:paraId="2ECD4ED2" w14:textId="77777777" w:rsidR="009E1711" w:rsidRPr="009E1711" w:rsidRDefault="009E1711" w:rsidP="009E1711">
                              <w:pPr>
                                <w:spacing w:after="0" w:line="240" w:lineRule="auto"/>
                                <w:rPr>
                                  <w:rFonts w:ascii="Arial" w:hAnsi="Arial" w:cs="Arial"/>
                                  <w:sz w:val="16"/>
                                  <w:szCs w:val="16"/>
                                </w:rPr>
                              </w:pPr>
                            </w:p>
                          </w:txbxContent>
                        </wps:txbx>
                        <wps:bodyPr rot="0" vert="vert270" wrap="square" lIns="91440" tIns="45720" rIns="91440" bIns="45720" anchor="ctr" anchorCtr="0" upright="1">
                          <a:noAutofit/>
                        </wps:bodyPr>
                      </wps:wsp>
                      <wps:wsp>
                        <wps:cNvPr id="4" name="Cuadro de texto 4"/>
                        <wps:cNvSpPr txBox="1">
                          <a:spLocks noChangeArrowheads="1"/>
                        </wps:cNvSpPr>
                        <wps:spPr bwMode="auto">
                          <a:xfrm rot="10800000">
                            <a:off x="0" y="1174750"/>
                            <a:ext cx="306000" cy="882000"/>
                          </a:xfrm>
                          <a:prstGeom prst="rect">
                            <a:avLst/>
                          </a:prstGeom>
                          <a:solidFill>
                            <a:srgbClr val="FFFFFF"/>
                          </a:solidFill>
                          <a:ln w="9525">
                            <a:solidFill>
                              <a:srgbClr val="000000"/>
                            </a:solidFill>
                            <a:miter lim="800000"/>
                            <a:headEnd/>
                            <a:tailEnd/>
                          </a:ln>
                        </wps:spPr>
                        <wps:txbx>
                          <w:txbxContent>
                            <w:p w14:paraId="15559F4A" w14:textId="77777777" w:rsidR="009E1711" w:rsidRPr="009E1711" w:rsidRDefault="009E1711" w:rsidP="00AA60D9">
                              <w:pPr>
                                <w:spacing w:after="0" w:line="240" w:lineRule="auto"/>
                                <w:jc w:val="center"/>
                                <w:rPr>
                                  <w:rFonts w:ascii="Arial" w:hAnsi="Arial" w:cs="Arial"/>
                                  <w:sz w:val="16"/>
                                  <w:szCs w:val="16"/>
                                </w:rPr>
                              </w:pPr>
                              <w:r w:rsidRPr="00AA60D9">
                                <w:rPr>
                                  <w:rFonts w:ascii="Times New Roman" w:hAnsi="Times New Roman"/>
                                  <w:sz w:val="18"/>
                                  <w:szCs w:val="16"/>
                                </w:rPr>
                                <w:t>Idoneidad</w:t>
                              </w:r>
                            </w:p>
                            <w:p w14:paraId="10CCA66D" w14:textId="77777777" w:rsidR="009E1711" w:rsidRPr="009E1711" w:rsidRDefault="009E1711" w:rsidP="00AA60D9">
                              <w:pPr>
                                <w:spacing w:after="0" w:line="240" w:lineRule="auto"/>
                                <w:rPr>
                                  <w:rFonts w:ascii="Arial" w:hAnsi="Arial" w:cs="Arial"/>
                                  <w:sz w:val="16"/>
                                  <w:szCs w:val="16"/>
                                </w:rPr>
                              </w:pPr>
                            </w:p>
                          </w:txbxContent>
                        </wps:txbx>
                        <wps:bodyPr rot="0" vert="vert270" wrap="square" lIns="91440" tIns="45720" rIns="91440" bIns="45720" anchor="ctr" anchorCtr="0" upright="1">
                          <a:noAutofit/>
                        </wps:bodyPr>
                      </wps:wsp>
                      <pic:pic xmlns:pic="http://schemas.openxmlformats.org/drawingml/2006/picture">
                        <pic:nvPicPr>
                          <pic:cNvPr id="6" name="Imagen 6"/>
                          <pic:cNvPicPr>
                            <a:picLocks noChangeAspect="1"/>
                          </pic:cNvPicPr>
                        </pic:nvPicPr>
                        <pic:blipFill rotWithShape="1">
                          <a:blip r:embed="rId9">
                            <a:extLst>
                              <a:ext uri="{28A0092B-C50C-407E-A947-70E740481C1C}">
                                <a14:useLocalDpi xmlns:a14="http://schemas.microsoft.com/office/drawing/2010/main" val="0"/>
                              </a:ext>
                            </a:extLst>
                          </a:blip>
                          <a:srcRect l="-936" r="-643"/>
                          <a:stretch/>
                        </pic:blipFill>
                        <pic:spPr bwMode="auto">
                          <a:xfrm>
                            <a:off x="431800" y="0"/>
                            <a:ext cx="3295650" cy="4447540"/>
                          </a:xfrm>
                          <a:prstGeom prst="rect">
                            <a:avLst/>
                          </a:prstGeom>
                          <a:noFill/>
                          <a:ln>
                            <a:noFill/>
                          </a:ln>
                          <a:extLst>
                            <a:ext uri="{53640926-AAD7-44D8-BBD7-CCE9431645EC}">
                              <a14:shadowObscured xmlns:a14="http://schemas.microsoft.com/office/drawing/2010/main"/>
                            </a:ext>
                          </a:extLst>
                        </pic:spPr>
                      </pic:pic>
                      <wps:wsp>
                        <wps:cNvPr id="7" name="Cuadro de texto 7"/>
                        <wps:cNvSpPr txBox="1">
                          <a:spLocks noChangeArrowheads="1"/>
                        </wps:cNvSpPr>
                        <wps:spPr bwMode="auto">
                          <a:xfrm rot="10800000">
                            <a:off x="0" y="2533650"/>
                            <a:ext cx="306000" cy="882000"/>
                          </a:xfrm>
                          <a:prstGeom prst="rect">
                            <a:avLst/>
                          </a:prstGeom>
                          <a:solidFill>
                            <a:srgbClr val="FFFFFF"/>
                          </a:solidFill>
                          <a:ln w="9525">
                            <a:solidFill>
                              <a:srgbClr val="000000"/>
                            </a:solidFill>
                            <a:miter lim="800000"/>
                            <a:headEnd/>
                            <a:tailEnd/>
                          </a:ln>
                        </wps:spPr>
                        <wps:txbx>
                          <w:txbxContent>
                            <w:p w14:paraId="5564AB12" w14:textId="413A5055" w:rsidR="00AA60D9" w:rsidRPr="009E1711" w:rsidRDefault="00AA60D9" w:rsidP="00AA60D9">
                              <w:pPr>
                                <w:spacing w:after="0" w:line="240" w:lineRule="auto"/>
                                <w:jc w:val="center"/>
                                <w:rPr>
                                  <w:rFonts w:ascii="Arial" w:hAnsi="Arial" w:cs="Arial"/>
                                  <w:sz w:val="16"/>
                                  <w:szCs w:val="16"/>
                                </w:rPr>
                              </w:pPr>
                              <w:r w:rsidRPr="00AA60D9">
                                <w:rPr>
                                  <w:rFonts w:ascii="Times New Roman" w:hAnsi="Times New Roman"/>
                                  <w:sz w:val="18"/>
                                  <w:szCs w:val="16"/>
                                </w:rPr>
                                <w:t>Inclusión</w:t>
                              </w:r>
                            </w:p>
                            <w:p w14:paraId="1203AB3B" w14:textId="77777777" w:rsidR="00AA60D9" w:rsidRPr="009E1711" w:rsidRDefault="00AA60D9" w:rsidP="00AA60D9">
                              <w:pPr>
                                <w:spacing w:after="0" w:line="240" w:lineRule="auto"/>
                                <w:rPr>
                                  <w:rFonts w:ascii="Arial" w:hAnsi="Arial" w:cs="Arial"/>
                                  <w:sz w:val="16"/>
                                  <w:szCs w:val="16"/>
                                </w:rPr>
                              </w:pPr>
                            </w:p>
                          </w:txbxContent>
                        </wps:txbx>
                        <wps:bodyPr rot="0" vert="vert270" wrap="square" lIns="91440" tIns="45720" rIns="91440" bIns="45720" anchor="ctr" anchorCtr="0" upright="1">
                          <a:noAutofit/>
                        </wps:bodyPr>
                      </wps:wsp>
                      <wps:wsp>
                        <wps:cNvPr id="8" name="Cuadro de texto 8"/>
                        <wps:cNvSpPr txBox="1">
                          <a:spLocks noChangeArrowheads="1"/>
                        </wps:cNvSpPr>
                        <wps:spPr bwMode="auto">
                          <a:xfrm rot="10800000">
                            <a:off x="0" y="3568700"/>
                            <a:ext cx="306000" cy="882000"/>
                          </a:xfrm>
                          <a:prstGeom prst="rect">
                            <a:avLst/>
                          </a:prstGeom>
                          <a:solidFill>
                            <a:srgbClr val="FFFFFF"/>
                          </a:solidFill>
                          <a:ln w="9525">
                            <a:solidFill>
                              <a:srgbClr val="000000"/>
                            </a:solidFill>
                            <a:miter lim="800000"/>
                            <a:headEnd/>
                            <a:tailEnd/>
                          </a:ln>
                        </wps:spPr>
                        <wps:txbx>
                          <w:txbxContent>
                            <w:p w14:paraId="1E8D3615" w14:textId="399B61EB" w:rsidR="00AA60D9" w:rsidRPr="009E1711" w:rsidRDefault="00AA60D9" w:rsidP="00AA60D9">
                              <w:pPr>
                                <w:spacing w:after="0" w:line="240" w:lineRule="auto"/>
                                <w:jc w:val="center"/>
                                <w:rPr>
                                  <w:rFonts w:ascii="Arial" w:hAnsi="Arial" w:cs="Arial"/>
                                  <w:sz w:val="16"/>
                                  <w:szCs w:val="16"/>
                                </w:rPr>
                              </w:pPr>
                              <w:r w:rsidRPr="00AA60D9">
                                <w:rPr>
                                  <w:rFonts w:ascii="Times New Roman" w:hAnsi="Times New Roman"/>
                                  <w:sz w:val="18"/>
                                  <w:szCs w:val="16"/>
                                </w:rPr>
                                <w:t>Identificación</w:t>
                              </w:r>
                            </w:p>
                            <w:p w14:paraId="2A607502" w14:textId="77777777" w:rsidR="00AA60D9" w:rsidRPr="009E1711" w:rsidRDefault="00AA60D9" w:rsidP="00AA60D9">
                              <w:pPr>
                                <w:spacing w:after="0" w:line="240" w:lineRule="auto"/>
                                <w:rPr>
                                  <w:rFonts w:ascii="Arial" w:hAnsi="Arial" w:cs="Arial"/>
                                  <w:sz w:val="16"/>
                                  <w:szCs w:val="16"/>
                                </w:rPr>
                              </w:pPr>
                            </w:p>
                          </w:txbxContent>
                        </wps:txbx>
                        <wps:bodyPr rot="0" vert="vert270" wrap="square" lIns="91440" tIns="45720" rIns="91440" bIns="45720" anchor="ctr" anchorCtr="0" upright="1">
                          <a:noAutofit/>
                        </wps:bodyPr>
                      </wps:wsp>
                    </wpg:wgp>
                  </a:graphicData>
                </a:graphic>
              </wp:anchor>
            </w:drawing>
          </mc:Choice>
          <mc:Fallback>
            <w:pict>
              <v:group w14:anchorId="35673E28" id="_x0000_s1032" style="position:absolute;left:0;text-align:left;margin-left:102.55pt;margin-top:9.6pt;width:293.5pt;height:350.4pt;z-index:251666432" coordsize="37274,445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">
                <v:shape id="Cuadro de texto 3" o:spid="_x0000_s1033" type="#_x0000_t202" style="position:absolute;width:3048;height:882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">
                  <v:textbox style="layout-flow:vertical;mso-layout-flow-alt:bottom-to-top">
                    <w:txbxContent>
                      <w:p w14:paraId="014E2AD1" w14:textId="77777777" w:rsidR="009E1711" w:rsidRPr="009E1711" w:rsidRDefault="009E1711" w:rsidP="009E1711">
                        <w:pPr>
                          <w:spacing w:after="0" w:line="240" w:lineRule="auto"/>
                          <w:jc w:val="center"/>
                          <w:rPr>
                            <w:rFonts w:ascii="Arial" w:hAnsi="Arial" w:cs="Arial"/>
                            <w:sz w:val="16"/>
                            <w:szCs w:val="16"/>
                          </w:rPr>
                        </w:pPr>
                        <w:r w:rsidRPr="00AA60D9">
                          <w:rPr>
                            <w:rFonts w:ascii="Times New Roman" w:hAnsi="Times New Roman"/>
                            <w:sz w:val="18"/>
                            <w:szCs w:val="16"/>
                          </w:rPr>
                          <w:t>Cribado</w:t>
                        </w:r>
                      </w:p>
                      <w:p w14:paraId="2ECD4ED2" w14:textId="77777777" w:rsidR="009E1711" w:rsidRPr="009E1711" w:rsidRDefault="009E1711" w:rsidP="009E1711">
                        <w:pPr>
                          <w:spacing w:after="0" w:line="240" w:lineRule="auto"/>
                          <w:rPr>
                            <w:rFonts w:ascii="Arial" w:hAnsi="Arial" w:cs="Arial"/>
                            <w:sz w:val="16"/>
                            <w:szCs w:val="16"/>
                          </w:rPr>
                        </w:pPr>
                      </w:p>
                    </w:txbxContent>
                  </v:textbox>
                </v:shape>
                <v:shape id="Cuadro de texto 4" o:spid="_x0000_s1034" type="#_x0000_t202" style="position:absolute;top:11747;width:3060;height:882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">
                  <v:textbox style="layout-flow:vertical;mso-layout-flow-alt:bottom-to-top">
                    <w:txbxContent>
                      <w:p w14:paraId="15559F4A" w14:textId="77777777" w:rsidR="009E1711" w:rsidRPr="009E1711" w:rsidRDefault="009E1711" w:rsidP="00AA60D9">
                        <w:pPr>
                          <w:spacing w:after="0" w:line="240" w:lineRule="auto"/>
                          <w:jc w:val="center"/>
                          <w:rPr>
                            <w:rFonts w:ascii="Arial" w:hAnsi="Arial" w:cs="Arial"/>
                            <w:sz w:val="16"/>
                            <w:szCs w:val="16"/>
                          </w:rPr>
                        </w:pPr>
                        <w:r w:rsidRPr="00AA60D9">
                          <w:rPr>
                            <w:rFonts w:ascii="Times New Roman" w:hAnsi="Times New Roman"/>
                            <w:sz w:val="18"/>
                            <w:szCs w:val="16"/>
                          </w:rPr>
                          <w:t>Idoneidad</w:t>
                        </w:r>
                      </w:p>
                      <w:p w14:paraId="10CCA66D" w14:textId="77777777" w:rsidR="009E1711" w:rsidRPr="009E1711" w:rsidRDefault="009E1711" w:rsidP="00AA60D9">
                        <w:pPr>
                          <w:spacing w:after="0" w:line="240" w:lineRule="auto"/>
                          <w:rPr>
                            <w:rFonts w:ascii="Arial" w:hAnsi="Arial" w:cs="Arial"/>
                            <w:sz w:val="16"/>
                            <w:szCs w:val="16"/>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1035" type="#_x0000_t75" style="position:absolute;left:4318;width:32956;height:444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">
                  <v:imagedata r:id="rId10" o:title="" cropleft="-613f" cropright="-421f"/>
                  <v:path arrowok="t"/>
                </v:shape>
                <v:shape id="Cuadro de texto 7" o:spid="_x0000_s1036" type="#_x0000_t202" style="position:absolute;top:25336;width:3060;height:882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">
                  <v:textbox style="layout-flow:vertical;mso-layout-flow-alt:bottom-to-top">
                    <w:txbxContent>
                      <w:p w14:paraId="5564AB12" w14:textId="413A5055" w:rsidR="00AA60D9" w:rsidRPr="009E1711" w:rsidRDefault="00AA60D9" w:rsidP="00AA60D9">
                        <w:pPr>
                          <w:spacing w:after="0" w:line="240" w:lineRule="auto"/>
                          <w:jc w:val="center"/>
                          <w:rPr>
                            <w:rFonts w:ascii="Arial" w:hAnsi="Arial" w:cs="Arial"/>
                            <w:sz w:val="16"/>
                            <w:szCs w:val="16"/>
                          </w:rPr>
                        </w:pPr>
                        <w:r w:rsidRPr="00AA60D9">
                          <w:rPr>
                            <w:rFonts w:ascii="Times New Roman" w:hAnsi="Times New Roman"/>
                            <w:sz w:val="18"/>
                            <w:szCs w:val="16"/>
                          </w:rPr>
                          <w:t>Inclusión</w:t>
                        </w:r>
                      </w:p>
                      <w:p w14:paraId="1203AB3B" w14:textId="77777777" w:rsidR="00AA60D9" w:rsidRPr="009E1711" w:rsidRDefault="00AA60D9" w:rsidP="00AA60D9">
                        <w:pPr>
                          <w:spacing w:after="0" w:line="240" w:lineRule="auto"/>
                          <w:rPr>
                            <w:rFonts w:ascii="Arial" w:hAnsi="Arial" w:cs="Arial"/>
                            <w:sz w:val="16"/>
                            <w:szCs w:val="16"/>
                          </w:rPr>
                        </w:pPr>
                      </w:p>
                    </w:txbxContent>
                  </v:textbox>
                </v:shape>
                <v:shape id="Cuadro de texto 8" o:spid="_x0000_s1037" type="#_x0000_t202" style="position:absolute;top:35687;width:3060;height:882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">
                  <v:textbox style="layout-flow:vertical;mso-layout-flow-alt:bottom-to-top">
                    <w:txbxContent>
                      <w:p w14:paraId="1E8D3615" w14:textId="399B61EB" w:rsidR="00AA60D9" w:rsidRPr="009E1711" w:rsidRDefault="00AA60D9" w:rsidP="00AA60D9">
                        <w:pPr>
                          <w:spacing w:after="0" w:line="240" w:lineRule="auto"/>
                          <w:jc w:val="center"/>
                          <w:rPr>
                            <w:rFonts w:ascii="Arial" w:hAnsi="Arial" w:cs="Arial"/>
                            <w:sz w:val="16"/>
                            <w:szCs w:val="16"/>
                          </w:rPr>
                        </w:pPr>
                        <w:r w:rsidRPr="00AA60D9">
                          <w:rPr>
                            <w:rFonts w:ascii="Times New Roman" w:hAnsi="Times New Roman"/>
                            <w:sz w:val="18"/>
                            <w:szCs w:val="16"/>
                          </w:rPr>
                          <w:t>Identificación</w:t>
                        </w:r>
                      </w:p>
                      <w:p w14:paraId="2A607502" w14:textId="77777777" w:rsidR="00AA60D9" w:rsidRPr="009E1711" w:rsidRDefault="00AA60D9" w:rsidP="00AA60D9">
                        <w:pPr>
                          <w:spacing w:after="0" w:line="240" w:lineRule="auto"/>
                          <w:rPr>
                            <w:rFonts w:ascii="Arial" w:hAnsi="Arial" w:cs="Arial"/>
                            <w:sz w:val="16"/>
                            <w:szCs w:val="16"/>
                          </w:rPr>
                        </w:pPr>
                      </w:p>
                    </w:txbxContent>
                  </v:textbox>
                </v:shape>
              </v:group>
            </w:pict>
          </mc:Fallback>
        </mc:AlternateContent>
      </w:r>
    </w:p>
    <w:p w14:paraId="4791A7A9" w14:textId="2FD1B33E" w:rsidR="009E1711" w:rsidRDefault="009E1711" w:rsidP="009E1711">
      <w:pPr>
        <w:spacing w:after="0" w:line="240" w:lineRule="auto"/>
        <w:jc w:val="both"/>
        <w:rPr>
          <w:rFonts w:ascii="Arial" w:hAnsi="Arial" w:cs="Arial"/>
          <w:i/>
          <w:sz w:val="20"/>
          <w:szCs w:val="20"/>
          <w:lang w:val="es-ES"/>
        </w:rPr>
      </w:pPr>
    </w:p>
    <w:p w14:paraId="70943B6D" w14:textId="189A5636" w:rsidR="009E1711" w:rsidRPr="009E1711" w:rsidRDefault="009E1711" w:rsidP="009E1711">
      <w:pPr>
        <w:spacing w:after="0" w:line="240" w:lineRule="auto"/>
        <w:jc w:val="both"/>
        <w:rPr>
          <w:rFonts w:ascii="Arial" w:hAnsi="Arial" w:cs="Arial"/>
          <w:i/>
          <w:sz w:val="20"/>
          <w:szCs w:val="20"/>
          <w:lang w:val="es-ES"/>
        </w:rPr>
      </w:pPr>
    </w:p>
    <w:p w14:paraId="78732719" w14:textId="0F40200B" w:rsidR="001B6639" w:rsidRDefault="001B6639" w:rsidP="005211BC">
      <w:pPr>
        <w:spacing w:after="0" w:line="240" w:lineRule="auto"/>
        <w:jc w:val="center"/>
        <w:rPr>
          <w:rFonts w:ascii="Arial" w:hAnsi="Arial" w:cs="Arial"/>
          <w:sz w:val="20"/>
          <w:szCs w:val="20"/>
          <w:lang w:val="es-ES"/>
        </w:rPr>
      </w:pPr>
    </w:p>
    <w:p w14:paraId="68F60A76" w14:textId="15D509D2" w:rsidR="005211BC" w:rsidRDefault="005211BC" w:rsidP="003567FA">
      <w:pPr>
        <w:spacing w:after="0" w:line="240" w:lineRule="auto"/>
        <w:jc w:val="both"/>
        <w:rPr>
          <w:rFonts w:ascii="Arial" w:hAnsi="Arial" w:cs="Arial"/>
          <w:b/>
          <w:szCs w:val="20"/>
          <w:lang w:val="es-PE"/>
        </w:rPr>
      </w:pPr>
    </w:p>
    <w:p w14:paraId="7221436C" w14:textId="3CBC280F" w:rsidR="00C13CD7" w:rsidRDefault="00C13CD7" w:rsidP="003567FA">
      <w:pPr>
        <w:spacing w:after="0" w:line="240" w:lineRule="auto"/>
        <w:jc w:val="both"/>
        <w:rPr>
          <w:rFonts w:ascii="Arial" w:hAnsi="Arial" w:cs="Arial"/>
          <w:b/>
          <w:szCs w:val="20"/>
          <w:lang w:val="es-PE"/>
        </w:rPr>
      </w:pPr>
    </w:p>
    <w:p w14:paraId="09ABA3BD" w14:textId="7097F61B" w:rsidR="009E1711" w:rsidRDefault="009E1711" w:rsidP="003567FA">
      <w:pPr>
        <w:spacing w:after="0" w:line="240" w:lineRule="auto"/>
        <w:jc w:val="both"/>
        <w:rPr>
          <w:rFonts w:ascii="Arial" w:hAnsi="Arial" w:cs="Arial"/>
          <w:b/>
          <w:szCs w:val="20"/>
          <w:lang w:val="es-PE"/>
        </w:rPr>
      </w:pPr>
    </w:p>
    <w:p w14:paraId="32EC2DA8" w14:textId="3AD2AC50" w:rsidR="009E1711" w:rsidRDefault="009E1711" w:rsidP="003567FA">
      <w:pPr>
        <w:spacing w:after="0" w:line="240" w:lineRule="auto"/>
        <w:jc w:val="both"/>
        <w:rPr>
          <w:rFonts w:ascii="Arial" w:hAnsi="Arial" w:cs="Arial"/>
          <w:b/>
          <w:szCs w:val="20"/>
          <w:lang w:val="es-PE"/>
        </w:rPr>
      </w:pPr>
    </w:p>
    <w:p w14:paraId="36BB722D" w14:textId="2578F59A" w:rsidR="009E1711" w:rsidRDefault="009E1711" w:rsidP="003567FA">
      <w:pPr>
        <w:spacing w:after="0" w:line="240" w:lineRule="auto"/>
        <w:jc w:val="both"/>
        <w:rPr>
          <w:rFonts w:ascii="Arial" w:hAnsi="Arial" w:cs="Arial"/>
          <w:b/>
          <w:szCs w:val="20"/>
          <w:lang w:val="es-PE"/>
        </w:rPr>
      </w:pPr>
    </w:p>
    <w:p w14:paraId="4D3CF1CD" w14:textId="6F3A3F9F" w:rsidR="009E1711" w:rsidRDefault="009E1711" w:rsidP="003567FA">
      <w:pPr>
        <w:spacing w:after="0" w:line="240" w:lineRule="auto"/>
        <w:jc w:val="both"/>
        <w:rPr>
          <w:rFonts w:ascii="Arial" w:hAnsi="Arial" w:cs="Arial"/>
          <w:b/>
          <w:szCs w:val="20"/>
          <w:lang w:val="es-PE"/>
        </w:rPr>
      </w:pPr>
    </w:p>
    <w:p w14:paraId="1D9134B6" w14:textId="77777777" w:rsidR="009E1711" w:rsidRDefault="009E1711" w:rsidP="003567FA">
      <w:pPr>
        <w:spacing w:after="0" w:line="240" w:lineRule="auto"/>
        <w:jc w:val="both"/>
        <w:rPr>
          <w:rFonts w:ascii="Arial" w:hAnsi="Arial" w:cs="Arial"/>
          <w:b/>
          <w:szCs w:val="20"/>
          <w:lang w:val="es-PE"/>
        </w:rPr>
      </w:pPr>
    </w:p>
    <w:p w14:paraId="4D3AD1A4" w14:textId="46B1547E" w:rsidR="009E1711" w:rsidRDefault="009E1711" w:rsidP="003567FA">
      <w:pPr>
        <w:spacing w:after="0" w:line="240" w:lineRule="auto"/>
        <w:jc w:val="both"/>
        <w:rPr>
          <w:rFonts w:ascii="Arial" w:hAnsi="Arial" w:cs="Arial"/>
          <w:b/>
          <w:szCs w:val="20"/>
          <w:lang w:val="es-PE"/>
        </w:rPr>
      </w:pPr>
    </w:p>
    <w:p w14:paraId="5EBA43D0" w14:textId="117CB5C8" w:rsidR="009E1711" w:rsidRDefault="009E1711" w:rsidP="003567FA">
      <w:pPr>
        <w:spacing w:after="0" w:line="240" w:lineRule="auto"/>
        <w:jc w:val="both"/>
        <w:rPr>
          <w:rFonts w:ascii="Arial" w:hAnsi="Arial" w:cs="Arial"/>
          <w:b/>
          <w:szCs w:val="20"/>
          <w:lang w:val="es-PE"/>
        </w:rPr>
      </w:pPr>
    </w:p>
    <w:p w14:paraId="1208500B" w14:textId="605D8492" w:rsidR="009E1711" w:rsidRDefault="009E1711" w:rsidP="003567FA">
      <w:pPr>
        <w:spacing w:after="0" w:line="240" w:lineRule="auto"/>
        <w:jc w:val="both"/>
        <w:rPr>
          <w:rFonts w:ascii="Arial" w:hAnsi="Arial" w:cs="Arial"/>
          <w:b/>
          <w:szCs w:val="20"/>
          <w:lang w:val="es-PE"/>
        </w:rPr>
      </w:pPr>
    </w:p>
    <w:p w14:paraId="0A6A2B7F" w14:textId="77777777" w:rsidR="009E1711" w:rsidRDefault="009E1711" w:rsidP="003567FA">
      <w:pPr>
        <w:spacing w:after="0" w:line="240" w:lineRule="auto"/>
        <w:jc w:val="both"/>
        <w:rPr>
          <w:rFonts w:ascii="Arial" w:hAnsi="Arial" w:cs="Arial"/>
          <w:b/>
          <w:szCs w:val="20"/>
          <w:lang w:val="es-PE"/>
        </w:rPr>
      </w:pPr>
    </w:p>
    <w:p w14:paraId="7998C5FF" w14:textId="5EC67789" w:rsidR="009E1711" w:rsidRDefault="009E1711" w:rsidP="003567FA">
      <w:pPr>
        <w:spacing w:after="0" w:line="240" w:lineRule="auto"/>
        <w:jc w:val="both"/>
        <w:rPr>
          <w:rFonts w:ascii="Arial" w:hAnsi="Arial" w:cs="Arial"/>
          <w:b/>
          <w:szCs w:val="20"/>
          <w:lang w:val="es-PE"/>
        </w:rPr>
      </w:pPr>
    </w:p>
    <w:p w14:paraId="1FDC7EA7" w14:textId="507AA3A5" w:rsidR="009E1711" w:rsidRDefault="009E1711" w:rsidP="003567FA">
      <w:pPr>
        <w:spacing w:after="0" w:line="240" w:lineRule="auto"/>
        <w:jc w:val="both"/>
        <w:rPr>
          <w:rFonts w:ascii="Arial" w:hAnsi="Arial" w:cs="Arial"/>
          <w:b/>
          <w:szCs w:val="20"/>
          <w:lang w:val="es-PE"/>
        </w:rPr>
      </w:pPr>
    </w:p>
    <w:p w14:paraId="5B2692D3" w14:textId="3A8DDF9E" w:rsidR="009E1711" w:rsidRDefault="009E1711" w:rsidP="003567FA">
      <w:pPr>
        <w:spacing w:after="0" w:line="240" w:lineRule="auto"/>
        <w:jc w:val="both"/>
        <w:rPr>
          <w:rFonts w:ascii="Arial" w:hAnsi="Arial" w:cs="Arial"/>
          <w:b/>
          <w:szCs w:val="20"/>
          <w:lang w:val="es-PE"/>
        </w:rPr>
      </w:pPr>
    </w:p>
    <w:p w14:paraId="3B40D588" w14:textId="77777777" w:rsidR="009E1711" w:rsidRDefault="009E1711" w:rsidP="003567FA">
      <w:pPr>
        <w:spacing w:after="0" w:line="240" w:lineRule="auto"/>
        <w:jc w:val="both"/>
        <w:rPr>
          <w:rFonts w:ascii="Arial" w:hAnsi="Arial" w:cs="Arial"/>
          <w:b/>
          <w:szCs w:val="20"/>
          <w:lang w:val="es-PE"/>
        </w:rPr>
      </w:pPr>
    </w:p>
    <w:p w14:paraId="79EF3EA9" w14:textId="17AD17A8" w:rsidR="009E1711" w:rsidRDefault="009E1711" w:rsidP="003567FA">
      <w:pPr>
        <w:spacing w:after="0" w:line="240" w:lineRule="auto"/>
        <w:jc w:val="both"/>
        <w:rPr>
          <w:rFonts w:ascii="Arial" w:hAnsi="Arial" w:cs="Arial"/>
          <w:b/>
          <w:szCs w:val="20"/>
          <w:lang w:val="es-PE"/>
        </w:rPr>
      </w:pPr>
    </w:p>
    <w:p w14:paraId="036A56CD" w14:textId="77777777" w:rsidR="009E1711" w:rsidRDefault="009E1711" w:rsidP="003567FA">
      <w:pPr>
        <w:spacing w:after="0" w:line="240" w:lineRule="auto"/>
        <w:jc w:val="both"/>
        <w:rPr>
          <w:rFonts w:ascii="Arial" w:hAnsi="Arial" w:cs="Arial"/>
          <w:b/>
          <w:szCs w:val="20"/>
          <w:lang w:val="es-PE"/>
        </w:rPr>
      </w:pPr>
    </w:p>
    <w:p w14:paraId="7A7B7FD7" w14:textId="77777777" w:rsidR="009E1711" w:rsidRDefault="009E1711" w:rsidP="003567FA">
      <w:pPr>
        <w:spacing w:after="0" w:line="240" w:lineRule="auto"/>
        <w:jc w:val="both"/>
        <w:rPr>
          <w:rFonts w:ascii="Arial" w:hAnsi="Arial" w:cs="Arial"/>
          <w:b/>
          <w:szCs w:val="20"/>
          <w:lang w:val="es-PE"/>
        </w:rPr>
      </w:pPr>
    </w:p>
    <w:p w14:paraId="7F9E74E8" w14:textId="411C1B51" w:rsidR="009E1711" w:rsidRDefault="009E1711" w:rsidP="003567FA">
      <w:pPr>
        <w:spacing w:after="0" w:line="240" w:lineRule="auto"/>
        <w:jc w:val="both"/>
        <w:rPr>
          <w:rFonts w:ascii="Arial" w:hAnsi="Arial" w:cs="Arial"/>
          <w:b/>
          <w:szCs w:val="20"/>
          <w:lang w:val="es-PE"/>
        </w:rPr>
      </w:pPr>
    </w:p>
    <w:p w14:paraId="755D6A4C" w14:textId="59CE93A7" w:rsidR="009E1711" w:rsidRDefault="009E1711" w:rsidP="003567FA">
      <w:pPr>
        <w:spacing w:after="0" w:line="240" w:lineRule="auto"/>
        <w:jc w:val="both"/>
        <w:rPr>
          <w:rFonts w:ascii="Arial" w:hAnsi="Arial" w:cs="Arial"/>
          <w:b/>
          <w:szCs w:val="20"/>
          <w:lang w:val="es-PE"/>
        </w:rPr>
      </w:pPr>
    </w:p>
    <w:p w14:paraId="698F184C" w14:textId="77777777" w:rsidR="009E1711" w:rsidRDefault="009E1711" w:rsidP="003567FA">
      <w:pPr>
        <w:spacing w:after="0" w:line="240" w:lineRule="auto"/>
        <w:jc w:val="both"/>
        <w:rPr>
          <w:rFonts w:ascii="Arial" w:hAnsi="Arial" w:cs="Arial"/>
          <w:b/>
          <w:szCs w:val="20"/>
          <w:lang w:val="es-PE"/>
        </w:rPr>
      </w:pPr>
    </w:p>
    <w:p w14:paraId="165F99AB" w14:textId="77777777" w:rsidR="009E1711" w:rsidRDefault="009E1711" w:rsidP="003567FA">
      <w:pPr>
        <w:spacing w:after="0" w:line="240" w:lineRule="auto"/>
        <w:jc w:val="both"/>
        <w:rPr>
          <w:rFonts w:ascii="Arial" w:hAnsi="Arial" w:cs="Arial"/>
          <w:b/>
          <w:szCs w:val="20"/>
          <w:lang w:val="es-PE"/>
        </w:rPr>
      </w:pPr>
    </w:p>
    <w:p w14:paraId="0DBC979B" w14:textId="77777777" w:rsidR="009E1711" w:rsidRDefault="009E1711" w:rsidP="003567FA">
      <w:pPr>
        <w:spacing w:after="0" w:line="240" w:lineRule="auto"/>
        <w:jc w:val="both"/>
        <w:rPr>
          <w:rFonts w:ascii="Arial" w:hAnsi="Arial" w:cs="Arial"/>
          <w:b/>
          <w:szCs w:val="20"/>
          <w:lang w:val="es-PE"/>
        </w:rPr>
      </w:pPr>
    </w:p>
    <w:p w14:paraId="4FB95A3F" w14:textId="77777777" w:rsidR="009E1711" w:rsidRDefault="009E1711" w:rsidP="003567FA">
      <w:pPr>
        <w:spacing w:after="0" w:line="240" w:lineRule="auto"/>
        <w:jc w:val="both"/>
        <w:rPr>
          <w:rFonts w:ascii="Arial" w:hAnsi="Arial" w:cs="Arial"/>
          <w:b/>
          <w:szCs w:val="20"/>
          <w:lang w:val="es-PE"/>
        </w:rPr>
      </w:pPr>
    </w:p>
    <w:p w14:paraId="53CEBFBB" w14:textId="77777777" w:rsidR="009E1711" w:rsidRDefault="009E1711" w:rsidP="003567FA">
      <w:pPr>
        <w:spacing w:after="0" w:line="240" w:lineRule="auto"/>
        <w:jc w:val="both"/>
        <w:rPr>
          <w:rFonts w:ascii="Arial" w:hAnsi="Arial" w:cs="Arial"/>
          <w:b/>
          <w:szCs w:val="20"/>
          <w:lang w:val="es-PE"/>
        </w:rPr>
      </w:pPr>
    </w:p>
    <w:p w14:paraId="26B818C3" w14:textId="77777777" w:rsidR="009E1711" w:rsidRDefault="009E1711" w:rsidP="00AA60D9">
      <w:pPr>
        <w:spacing w:after="0" w:line="240" w:lineRule="auto"/>
        <w:jc w:val="center"/>
        <w:rPr>
          <w:rFonts w:ascii="Arial" w:hAnsi="Arial" w:cs="Arial"/>
          <w:b/>
          <w:szCs w:val="20"/>
          <w:lang w:val="es-PE"/>
        </w:rPr>
      </w:pPr>
    </w:p>
    <w:p w14:paraId="150C24B0" w14:textId="77777777" w:rsidR="00AA60D9" w:rsidRDefault="00AA60D9" w:rsidP="00AA60D9">
      <w:pPr>
        <w:spacing w:after="0" w:line="240" w:lineRule="auto"/>
        <w:jc w:val="center"/>
        <w:rPr>
          <w:rFonts w:ascii="Arial" w:hAnsi="Arial" w:cs="Arial"/>
          <w:b/>
          <w:sz w:val="18"/>
          <w:szCs w:val="20"/>
          <w:lang w:val="es-PE"/>
        </w:rPr>
      </w:pPr>
    </w:p>
    <w:p w14:paraId="335E4B9A" w14:textId="15485A22" w:rsidR="009E1711" w:rsidRPr="00AA60D9" w:rsidRDefault="00AA60D9" w:rsidP="00922F70">
      <w:pPr>
        <w:spacing w:after="0" w:line="240" w:lineRule="auto"/>
        <w:jc w:val="center"/>
        <w:rPr>
          <w:rFonts w:ascii="Arial" w:hAnsi="Arial" w:cs="Arial"/>
          <w:b/>
          <w:sz w:val="18"/>
          <w:szCs w:val="20"/>
          <w:lang w:val="es-PE"/>
        </w:rPr>
      </w:pPr>
      <w:r>
        <w:rPr>
          <w:rFonts w:ascii="Arial" w:hAnsi="Arial" w:cs="Arial"/>
          <w:b/>
          <w:sz w:val="18"/>
          <w:szCs w:val="20"/>
          <w:lang w:val="es-PE"/>
        </w:rPr>
        <w:t xml:space="preserve">Nota. </w:t>
      </w:r>
      <w:r w:rsidRPr="00AA60D9">
        <w:rPr>
          <w:rFonts w:ascii="Arial" w:hAnsi="Arial" w:cs="Arial"/>
          <w:sz w:val="18"/>
          <w:szCs w:val="20"/>
          <w:lang w:val="es-PE"/>
        </w:rPr>
        <w:t xml:space="preserve">Tabla trabajada sobre formato de </w:t>
      </w:r>
      <w:r w:rsidR="00C21468">
        <w:rPr>
          <w:rFonts w:ascii="Arial" w:hAnsi="Arial" w:cs="Arial"/>
          <w:sz w:val="18"/>
          <w:szCs w:val="20"/>
          <w:lang w:val="es-PE"/>
        </w:rPr>
        <w:t>Prisma</w:t>
      </w:r>
      <w:r w:rsidRPr="00AA60D9">
        <w:rPr>
          <w:rFonts w:ascii="Arial" w:hAnsi="Arial" w:cs="Arial"/>
          <w:sz w:val="18"/>
          <w:szCs w:val="20"/>
          <w:lang w:val="es-PE"/>
        </w:rPr>
        <w:t xml:space="preserve"> con datos propios</w:t>
      </w:r>
    </w:p>
    <w:p w14:paraId="5B5EF828" w14:textId="77777777" w:rsidR="009E1711" w:rsidRDefault="009E1711" w:rsidP="00922F70">
      <w:pPr>
        <w:spacing w:after="0" w:line="240" w:lineRule="auto"/>
        <w:jc w:val="both"/>
        <w:rPr>
          <w:rFonts w:ascii="Arial" w:hAnsi="Arial" w:cs="Arial"/>
          <w:b/>
          <w:szCs w:val="20"/>
          <w:lang w:val="es-PE"/>
        </w:rPr>
      </w:pPr>
    </w:p>
    <w:p w14:paraId="4074119E" w14:textId="3FDC9E64" w:rsidR="003567FA" w:rsidRPr="00F32E2F" w:rsidRDefault="00F32E2F" w:rsidP="00922F70">
      <w:pPr>
        <w:spacing w:after="0" w:line="240" w:lineRule="auto"/>
        <w:jc w:val="both"/>
        <w:rPr>
          <w:rFonts w:ascii="Arial" w:hAnsi="Arial" w:cs="Arial"/>
          <w:b/>
          <w:szCs w:val="20"/>
          <w:lang w:val="es-PE"/>
        </w:rPr>
      </w:pPr>
      <w:r w:rsidRPr="00F32E2F">
        <w:rPr>
          <w:rFonts w:ascii="Arial" w:hAnsi="Arial" w:cs="Arial"/>
          <w:b/>
          <w:szCs w:val="20"/>
          <w:lang w:val="es-PE"/>
        </w:rPr>
        <w:t>Resultados</w:t>
      </w:r>
      <w:r w:rsidR="005211BC">
        <w:rPr>
          <w:rFonts w:ascii="Arial" w:hAnsi="Arial" w:cs="Arial"/>
          <w:b/>
          <w:szCs w:val="20"/>
          <w:lang w:val="es-PE"/>
        </w:rPr>
        <w:t xml:space="preserve"> </w:t>
      </w:r>
      <w:r w:rsidR="00C21468">
        <w:rPr>
          <w:rFonts w:ascii="Arial" w:hAnsi="Arial" w:cs="Arial"/>
          <w:b/>
          <w:szCs w:val="20"/>
          <w:lang w:val="es-PE"/>
        </w:rPr>
        <w:t>y discusión</w:t>
      </w:r>
    </w:p>
    <w:p w14:paraId="26AF2DBE" w14:textId="77777777" w:rsidR="00AA60D9" w:rsidRDefault="00AA60D9" w:rsidP="00922F70">
      <w:pPr>
        <w:spacing w:after="0" w:line="240" w:lineRule="auto"/>
        <w:jc w:val="both"/>
        <w:rPr>
          <w:rFonts w:ascii="Arial" w:hAnsi="Arial" w:cs="Arial"/>
          <w:sz w:val="20"/>
          <w:szCs w:val="20"/>
          <w:lang w:val="es-PE"/>
        </w:rPr>
      </w:pPr>
    </w:p>
    <w:p w14:paraId="78C9BE7D" w14:textId="41EFC6EC" w:rsidR="00AA60D9" w:rsidRPr="00AA60D9" w:rsidRDefault="00AA60D9" w:rsidP="00922F70">
      <w:pPr>
        <w:spacing w:after="0" w:line="240" w:lineRule="auto"/>
        <w:jc w:val="both"/>
        <w:rPr>
          <w:rFonts w:ascii="Arial" w:hAnsi="Arial" w:cs="Arial"/>
          <w:b/>
          <w:sz w:val="20"/>
          <w:szCs w:val="20"/>
          <w:lang w:val="es-PE"/>
        </w:rPr>
      </w:pPr>
      <w:r w:rsidRPr="00AA60D9">
        <w:rPr>
          <w:rFonts w:ascii="Arial" w:hAnsi="Arial" w:cs="Arial"/>
          <w:b/>
          <w:sz w:val="20"/>
          <w:szCs w:val="20"/>
          <w:lang w:val="es-PE"/>
        </w:rPr>
        <w:t>Tabla 2</w:t>
      </w:r>
    </w:p>
    <w:p w14:paraId="56FB5312" w14:textId="2597DD8E" w:rsidR="00AA60D9" w:rsidRPr="00AA60D9" w:rsidRDefault="00AA60D9" w:rsidP="00922F70">
      <w:pPr>
        <w:spacing w:after="0" w:line="240" w:lineRule="auto"/>
        <w:jc w:val="both"/>
        <w:rPr>
          <w:rFonts w:ascii="Arial" w:hAnsi="Arial" w:cs="Arial"/>
          <w:i/>
          <w:sz w:val="20"/>
          <w:szCs w:val="20"/>
          <w:lang w:val="es-PE"/>
        </w:rPr>
      </w:pPr>
      <w:r w:rsidRPr="00AA60D9">
        <w:rPr>
          <w:rFonts w:ascii="Arial" w:hAnsi="Arial" w:cs="Arial"/>
          <w:i/>
          <w:sz w:val="20"/>
          <w:szCs w:val="20"/>
          <w:lang w:val="es-PE"/>
        </w:rPr>
        <w:t>Análisis de los resultados sobre el pensamiento crítico en estudiantes</w:t>
      </w:r>
    </w:p>
    <w:p w14:paraId="014A4B11" w14:textId="77777777" w:rsidR="00AA60D9" w:rsidRDefault="00AA60D9" w:rsidP="00922F70">
      <w:pPr>
        <w:spacing w:after="0" w:line="240" w:lineRule="auto"/>
        <w:jc w:val="both"/>
        <w:rPr>
          <w:rFonts w:ascii="Arial" w:hAnsi="Arial" w:cs="Arial"/>
          <w:sz w:val="20"/>
          <w:szCs w:val="20"/>
          <w:lang w:val="es-PE"/>
        </w:rPr>
      </w:pPr>
    </w:p>
    <w:tbl>
      <w:tblPr>
        <w:tblStyle w:val="Tablanormal2"/>
        <w:tblW w:w="5000" w:type="pct"/>
        <w:tblLook w:val="04A0" w:firstRow="1" w:lastRow="0" w:firstColumn="1" w:lastColumn="0" w:noHBand="0" w:noVBand="1"/>
      </w:tblPr>
      <w:tblGrid>
        <w:gridCol w:w="864"/>
        <w:gridCol w:w="2479"/>
        <w:gridCol w:w="6629"/>
      </w:tblGrid>
      <w:tr w:rsidR="00AA60D9" w:rsidRPr="00AA60D9" w14:paraId="49436635" w14:textId="77777777" w:rsidTr="00AA60D9">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48997669" w14:textId="361BE913" w:rsidR="00AA60D9" w:rsidRPr="00AA60D9" w:rsidRDefault="00AA60D9" w:rsidP="00922F70">
            <w:pPr>
              <w:spacing w:after="0" w:line="240" w:lineRule="auto"/>
              <w:jc w:val="center"/>
              <w:rPr>
                <w:rFonts w:ascii="Arial" w:hAnsi="Arial" w:cs="Arial"/>
                <w:sz w:val="18"/>
                <w:szCs w:val="18"/>
                <w:lang w:val="es-PE"/>
              </w:rPr>
            </w:pPr>
            <w:r w:rsidRPr="00AA60D9">
              <w:rPr>
                <w:rFonts w:ascii="Arial" w:hAnsi="Arial" w:cs="Arial"/>
                <w:sz w:val="18"/>
                <w:szCs w:val="18"/>
                <w:lang w:val="es-PE"/>
              </w:rPr>
              <w:t>N°</w:t>
            </w:r>
          </w:p>
        </w:tc>
        <w:tc>
          <w:tcPr>
            <w:tcW w:w="1243" w:type="pct"/>
            <w:shd w:val="clear" w:color="auto" w:fill="F2F2F2" w:themeFill="background1" w:themeFillShade="F2"/>
            <w:vAlign w:val="center"/>
          </w:tcPr>
          <w:p w14:paraId="42607EA0" w14:textId="77777777" w:rsidR="00AA60D9" w:rsidRPr="00AA60D9" w:rsidRDefault="00AA60D9" w:rsidP="00922F7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AA60D9">
              <w:rPr>
                <w:rFonts w:ascii="Arial" w:hAnsi="Arial" w:cs="Arial"/>
                <w:sz w:val="18"/>
                <w:szCs w:val="18"/>
                <w:lang w:val="es-PE"/>
              </w:rPr>
              <w:t>Autor</w:t>
            </w:r>
          </w:p>
        </w:tc>
        <w:tc>
          <w:tcPr>
            <w:tcW w:w="3324" w:type="pct"/>
            <w:shd w:val="clear" w:color="auto" w:fill="F2F2F2" w:themeFill="background1" w:themeFillShade="F2"/>
            <w:vAlign w:val="center"/>
          </w:tcPr>
          <w:p w14:paraId="0AE689DC" w14:textId="77777777" w:rsidR="00AA60D9" w:rsidRPr="00AA60D9" w:rsidRDefault="00AA60D9" w:rsidP="00922F7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s-PE"/>
              </w:rPr>
            </w:pPr>
            <w:r w:rsidRPr="00AA60D9">
              <w:rPr>
                <w:rFonts w:ascii="Arial" w:hAnsi="Arial" w:cs="Arial"/>
                <w:sz w:val="18"/>
                <w:szCs w:val="18"/>
                <w:lang w:val="es-PE"/>
              </w:rPr>
              <w:t>Implicancias del pensamiento crítico en estudiantes</w:t>
            </w:r>
          </w:p>
        </w:tc>
      </w:tr>
      <w:tr w:rsidR="00AA60D9" w:rsidRPr="00AA60D9" w14:paraId="5CE9B1C9" w14:textId="77777777" w:rsidTr="00FF1C09">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39B4DC51"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w:t>
            </w:r>
          </w:p>
        </w:tc>
        <w:tc>
          <w:tcPr>
            <w:tcW w:w="1243" w:type="pct"/>
            <w:vAlign w:val="center"/>
          </w:tcPr>
          <w:p w14:paraId="6A74D9D4" w14:textId="53644134"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r w:rsidRPr="00AA60D9">
              <w:rPr>
                <w:rFonts w:ascii="Arial" w:hAnsi="Arial" w:cs="Arial"/>
                <w:sz w:val="18"/>
                <w:szCs w:val="18"/>
                <w:lang w:val="en-US"/>
              </w:rPr>
              <w:t xml:space="preserve">Fan et al. </w:t>
            </w:r>
            <w:r w:rsidR="00FF1C09">
              <w:rPr>
                <w:rFonts w:ascii="Arial" w:hAnsi="Arial" w:cs="Arial"/>
                <w:sz w:val="18"/>
                <w:szCs w:val="18"/>
                <w:lang w:val="en-US"/>
              </w:rPr>
              <w:t>(2022)</w:t>
            </w:r>
          </w:p>
        </w:tc>
        <w:tc>
          <w:tcPr>
            <w:tcW w:w="3324" w:type="pct"/>
            <w:vAlign w:val="center"/>
          </w:tcPr>
          <w:p w14:paraId="1FD58205" w14:textId="4A3B0107"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PE"/>
              </w:rPr>
              <w:t>Los hallazgos evidencian que el pensamiento crítico entre los estudiantes chinos es un tema poco explorado y que los estudios existentes presentan limitaciones metodológicas. Este panorama abre la oportunidad de diseñar estrategias educativas más efectivas que promuevan el pensamiento crítico en diversos contextos académicos y culturales.</w:t>
            </w:r>
          </w:p>
        </w:tc>
      </w:tr>
      <w:tr w:rsidR="00AA60D9" w:rsidRPr="00AA60D9" w14:paraId="64667011" w14:textId="77777777" w:rsidTr="00922F70">
        <w:trPr>
          <w:trHeight w:val="1191"/>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0C566029"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2</w:t>
            </w:r>
          </w:p>
        </w:tc>
        <w:tc>
          <w:tcPr>
            <w:tcW w:w="1243" w:type="pct"/>
            <w:shd w:val="clear" w:color="auto" w:fill="F2F2F2" w:themeFill="background1" w:themeFillShade="F2"/>
            <w:vAlign w:val="center"/>
          </w:tcPr>
          <w:p w14:paraId="68B3CD33" w14:textId="085982E3"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proofErr w:type="spellStart"/>
            <w:r w:rsidRPr="00AA60D9">
              <w:rPr>
                <w:rFonts w:ascii="Arial" w:hAnsi="Arial" w:cs="Arial"/>
                <w:sz w:val="18"/>
                <w:szCs w:val="18"/>
                <w:lang w:val="es-ES"/>
              </w:rPr>
              <w:t>Yan</w:t>
            </w:r>
            <w:proofErr w:type="spellEnd"/>
            <w:r w:rsidRPr="00AA60D9">
              <w:rPr>
                <w:rFonts w:ascii="Arial" w:hAnsi="Arial" w:cs="Arial"/>
                <w:sz w:val="18"/>
                <w:szCs w:val="18"/>
                <w:lang w:val="es-ES"/>
              </w:rPr>
              <w:t xml:space="preserve"> </w:t>
            </w:r>
            <w:r w:rsidR="00FF1C09">
              <w:rPr>
                <w:rFonts w:ascii="Arial" w:hAnsi="Arial" w:cs="Arial"/>
                <w:sz w:val="18"/>
                <w:szCs w:val="18"/>
                <w:lang w:val="es-ES"/>
              </w:rPr>
              <w:t xml:space="preserve"> (2021)</w:t>
            </w:r>
          </w:p>
        </w:tc>
        <w:tc>
          <w:tcPr>
            <w:tcW w:w="3324" w:type="pct"/>
            <w:shd w:val="clear" w:color="auto" w:fill="F2F2F2" w:themeFill="background1" w:themeFillShade="F2"/>
            <w:vAlign w:val="center"/>
          </w:tcPr>
          <w:p w14:paraId="54D4023B" w14:textId="3611EFF0" w:rsidR="00AA60D9" w:rsidRPr="00AA60D9" w:rsidRDefault="00FF1C09"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Los resultados destacan la importancia de fomentar el pensamiento crítico en los docentes como una estrategia eficaz para incrementar la participación estudiantil en el aula. Sin embargo, se requiere profundizar en la investigación para comprender mejor su impacto y desarrollar metodologías que integren el pensamiento crítico en la enseñanza de lenguas extranjeras de manera efectiva.</w:t>
            </w:r>
          </w:p>
        </w:tc>
      </w:tr>
      <w:tr w:rsidR="00AA60D9" w:rsidRPr="00AA60D9" w14:paraId="1110E477" w14:textId="77777777" w:rsidTr="00FF1C09">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48E625D3"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lastRenderedPageBreak/>
              <w:t>3</w:t>
            </w:r>
          </w:p>
        </w:tc>
        <w:tc>
          <w:tcPr>
            <w:tcW w:w="1243" w:type="pct"/>
            <w:vAlign w:val="center"/>
          </w:tcPr>
          <w:p w14:paraId="4045EDD6" w14:textId="6DE8F0F7"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proofErr w:type="spellStart"/>
            <w:r w:rsidRPr="00AA60D9">
              <w:rPr>
                <w:rFonts w:ascii="Arial" w:hAnsi="Arial" w:cs="Arial"/>
                <w:sz w:val="18"/>
                <w:szCs w:val="18"/>
                <w:lang w:val="es-ES"/>
              </w:rPr>
              <w:t>Zarzycka</w:t>
            </w:r>
            <w:proofErr w:type="spellEnd"/>
            <w:r w:rsidRPr="00AA60D9">
              <w:rPr>
                <w:rFonts w:ascii="Arial" w:hAnsi="Arial" w:cs="Arial"/>
                <w:sz w:val="18"/>
                <w:szCs w:val="18"/>
                <w:lang w:val="es-ES"/>
              </w:rPr>
              <w:t xml:space="preserve"> &amp; </w:t>
            </w:r>
            <w:proofErr w:type="spellStart"/>
            <w:r w:rsidRPr="00AA60D9">
              <w:rPr>
                <w:rFonts w:ascii="Arial" w:hAnsi="Arial" w:cs="Arial"/>
                <w:sz w:val="18"/>
                <w:szCs w:val="18"/>
                <w:lang w:val="es-ES"/>
              </w:rPr>
              <w:t>Gesek</w:t>
            </w:r>
            <w:proofErr w:type="spellEnd"/>
            <w:r w:rsidRPr="00AA60D9">
              <w:rPr>
                <w:rFonts w:ascii="Arial" w:hAnsi="Arial" w:cs="Arial"/>
                <w:sz w:val="18"/>
                <w:szCs w:val="18"/>
                <w:lang w:val="es-ES"/>
              </w:rPr>
              <w:t xml:space="preserve"> </w:t>
            </w:r>
            <w:r w:rsidR="00FF1C09">
              <w:rPr>
                <w:rFonts w:ascii="Arial" w:hAnsi="Arial" w:cs="Arial"/>
                <w:sz w:val="18"/>
                <w:szCs w:val="18"/>
                <w:lang w:val="es-ES"/>
              </w:rPr>
              <w:t>(2022)</w:t>
            </w:r>
          </w:p>
        </w:tc>
        <w:tc>
          <w:tcPr>
            <w:tcW w:w="3324" w:type="pct"/>
            <w:vAlign w:val="center"/>
          </w:tcPr>
          <w:p w14:paraId="55C210F2" w14:textId="2C624014"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El pensamiento crítico es una competencia esencial para los futuros profesionales de la salud, ya que les permite recopilar y analizar información de manera precisa, formular diagnósticos acertados, resolver problemas y optimizar la toma de decisiones. Identificar y aplicar estrategias para fortalecer esta habilidad durante la formación académica es clave para su desempeño profesional.</w:t>
            </w:r>
          </w:p>
        </w:tc>
      </w:tr>
      <w:tr w:rsidR="00AA60D9" w:rsidRPr="00AA60D9" w14:paraId="5986BE82" w14:textId="77777777" w:rsidTr="00FF1C09">
        <w:trPr>
          <w:trHeight w:val="1247"/>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501966D2"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4</w:t>
            </w:r>
          </w:p>
        </w:tc>
        <w:tc>
          <w:tcPr>
            <w:tcW w:w="1243" w:type="pct"/>
            <w:shd w:val="clear" w:color="auto" w:fill="F2F2F2" w:themeFill="background1" w:themeFillShade="F2"/>
            <w:vAlign w:val="center"/>
          </w:tcPr>
          <w:p w14:paraId="798A6BF7" w14:textId="77777777"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pt-BR"/>
              </w:rPr>
            </w:pPr>
            <w:proofErr w:type="spellStart"/>
            <w:r w:rsidRPr="00AA60D9">
              <w:rPr>
                <w:rFonts w:ascii="Arial" w:hAnsi="Arial" w:cs="Arial"/>
                <w:bCs/>
                <w:sz w:val="18"/>
                <w:szCs w:val="18"/>
                <w:lang w:val="pt-BR"/>
              </w:rPr>
              <w:t>Barta</w:t>
            </w:r>
            <w:proofErr w:type="spellEnd"/>
            <w:r w:rsidRPr="00AA60D9">
              <w:rPr>
                <w:rFonts w:ascii="Arial" w:hAnsi="Arial" w:cs="Arial"/>
                <w:bCs/>
                <w:sz w:val="18"/>
                <w:szCs w:val="18"/>
                <w:lang w:val="pt-BR"/>
              </w:rPr>
              <w:t xml:space="preserve"> et al. (2022)</w:t>
            </w:r>
          </w:p>
        </w:tc>
        <w:tc>
          <w:tcPr>
            <w:tcW w:w="3324" w:type="pct"/>
            <w:shd w:val="clear" w:color="auto" w:fill="F2F2F2" w:themeFill="background1" w:themeFillShade="F2"/>
            <w:vAlign w:val="center"/>
          </w:tcPr>
          <w:p w14:paraId="4E5CCF3A" w14:textId="62CDABDE" w:rsidR="00AA60D9" w:rsidRPr="00AA60D9" w:rsidRDefault="00FF1C09"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PE"/>
              </w:rPr>
              <w:t>El mapeo conceptual se presenta como una estrategia pedagógica eficaz para potenciar el pensamiento crítico en los estudiantes, superando los métodos tradicionales de enseñanza. No obstante, es fundamental seguir investigando en qué condiciones esta estrategia resulta más efectiva, considerando tanto su implementación como las características del entorno educativo.</w:t>
            </w:r>
          </w:p>
        </w:tc>
      </w:tr>
      <w:tr w:rsidR="00AA60D9" w:rsidRPr="00AA60D9" w14:paraId="2C64D3E0" w14:textId="77777777" w:rsidTr="00FF1C09">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433" w:type="pct"/>
            <w:vAlign w:val="center"/>
          </w:tcPr>
          <w:p w14:paraId="21476449"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5</w:t>
            </w:r>
          </w:p>
        </w:tc>
        <w:tc>
          <w:tcPr>
            <w:tcW w:w="1243" w:type="pct"/>
            <w:vAlign w:val="center"/>
          </w:tcPr>
          <w:p w14:paraId="4ADEFCF1" w14:textId="4F741DA4"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PE"/>
              </w:rPr>
            </w:pPr>
            <w:proofErr w:type="spellStart"/>
            <w:r w:rsidRPr="00AA60D9">
              <w:rPr>
                <w:rFonts w:ascii="Arial" w:hAnsi="Arial" w:cs="Arial"/>
                <w:sz w:val="18"/>
                <w:szCs w:val="18"/>
                <w:lang w:val="es-ES"/>
              </w:rPr>
              <w:t>Linina</w:t>
            </w:r>
            <w:proofErr w:type="spellEnd"/>
            <w:r w:rsidRPr="00AA60D9">
              <w:rPr>
                <w:rFonts w:ascii="Arial" w:hAnsi="Arial" w:cs="Arial"/>
                <w:sz w:val="18"/>
                <w:szCs w:val="18"/>
                <w:lang w:val="es-ES"/>
              </w:rPr>
              <w:t xml:space="preserve"> </w:t>
            </w:r>
            <w:r w:rsidR="00FF1C09">
              <w:rPr>
                <w:rFonts w:ascii="Arial" w:hAnsi="Arial" w:cs="Arial"/>
                <w:sz w:val="18"/>
                <w:szCs w:val="18"/>
                <w:lang w:val="es-ES"/>
              </w:rPr>
              <w:t xml:space="preserve">&amp; </w:t>
            </w:r>
            <w:proofErr w:type="spellStart"/>
            <w:r w:rsidR="00FF1C09">
              <w:rPr>
                <w:rFonts w:ascii="Arial" w:hAnsi="Arial" w:cs="Arial"/>
                <w:sz w:val="18"/>
                <w:szCs w:val="18"/>
                <w:lang w:val="es-ES"/>
              </w:rPr>
              <w:t>Vevere</w:t>
            </w:r>
            <w:proofErr w:type="spellEnd"/>
            <w:r w:rsidR="00FF1C09">
              <w:rPr>
                <w:rFonts w:ascii="Arial" w:hAnsi="Arial" w:cs="Arial"/>
                <w:sz w:val="18"/>
                <w:szCs w:val="18"/>
                <w:lang w:val="es-ES"/>
              </w:rPr>
              <w:t xml:space="preserve"> (2021)</w:t>
            </w:r>
          </w:p>
        </w:tc>
        <w:tc>
          <w:tcPr>
            <w:tcW w:w="3324" w:type="pct"/>
            <w:vAlign w:val="center"/>
          </w:tcPr>
          <w:p w14:paraId="679A7AC5" w14:textId="7E5D2539"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El desarrollo del pensamiento crítico constituye un pilar fundamental en la educación empresarial, pues permite a los estudiantes comprender mejor el mercado y fortalecer sus competencias para la toma de decisiones.</w:t>
            </w:r>
          </w:p>
        </w:tc>
      </w:tr>
      <w:tr w:rsidR="00AA60D9" w:rsidRPr="00AA60D9" w14:paraId="6BECFA57" w14:textId="77777777" w:rsidTr="00FF1C09">
        <w:trPr>
          <w:trHeight w:val="1474"/>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3320F8F7"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6</w:t>
            </w:r>
          </w:p>
        </w:tc>
        <w:tc>
          <w:tcPr>
            <w:tcW w:w="1243" w:type="pct"/>
            <w:shd w:val="clear" w:color="auto" w:fill="F2F2F2" w:themeFill="background1" w:themeFillShade="F2"/>
            <w:vAlign w:val="center"/>
          </w:tcPr>
          <w:p w14:paraId="12FBE53D" w14:textId="77777777"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n-US"/>
              </w:rPr>
            </w:pPr>
            <w:proofErr w:type="spellStart"/>
            <w:r w:rsidRPr="00AA60D9">
              <w:rPr>
                <w:rFonts w:ascii="Arial" w:hAnsi="Arial" w:cs="Arial"/>
                <w:sz w:val="18"/>
                <w:szCs w:val="18"/>
                <w:lang w:val="en-US"/>
              </w:rPr>
              <w:t>Haftador</w:t>
            </w:r>
            <w:proofErr w:type="spellEnd"/>
            <w:r w:rsidRPr="00AA60D9">
              <w:rPr>
                <w:rFonts w:ascii="Arial" w:hAnsi="Arial" w:cs="Arial"/>
                <w:sz w:val="18"/>
                <w:szCs w:val="18"/>
                <w:lang w:val="en-US"/>
              </w:rPr>
              <w:t xml:space="preserve"> et al. (2023)</w:t>
            </w:r>
          </w:p>
        </w:tc>
        <w:tc>
          <w:tcPr>
            <w:tcW w:w="3324" w:type="pct"/>
            <w:shd w:val="clear" w:color="auto" w:fill="F2F2F2" w:themeFill="background1" w:themeFillShade="F2"/>
            <w:vAlign w:val="center"/>
          </w:tcPr>
          <w:p w14:paraId="64960FE7" w14:textId="713E7BF6" w:rsidR="00AA60D9" w:rsidRPr="00AA60D9" w:rsidRDefault="00FF1C09"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ES"/>
              </w:rPr>
            </w:pPr>
            <w:r w:rsidRPr="00FF1C09">
              <w:rPr>
                <w:rFonts w:ascii="Arial" w:hAnsi="Arial" w:cs="Arial"/>
                <w:sz w:val="18"/>
                <w:szCs w:val="18"/>
                <w:lang w:val="es-ES"/>
              </w:rPr>
              <w:t>El aprendizaje combinado surge como una estrategia efectiva para fortalecer el pensamiento crítico en el ámbito universitario, ya que integra los beneficios de la enseñanza tradicional con las ventajas del aprendizaje digital. Al incorporar metodologías como el aula invertida, la rotación por estaciones y el autoaprendizaje, se favorecen la reflexión, el análisis y la toma de decisiones informadas, habilidades esenciales en la educación actual.</w:t>
            </w:r>
          </w:p>
        </w:tc>
      </w:tr>
      <w:tr w:rsidR="00AA60D9" w:rsidRPr="00AA60D9" w14:paraId="37B2B57C" w14:textId="77777777" w:rsidTr="00FF1C09">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7D4CCB3F"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7</w:t>
            </w:r>
          </w:p>
        </w:tc>
        <w:tc>
          <w:tcPr>
            <w:tcW w:w="1243" w:type="pct"/>
            <w:vAlign w:val="center"/>
          </w:tcPr>
          <w:p w14:paraId="061E229B" w14:textId="755E42DC"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r w:rsidRPr="00AA60D9">
              <w:rPr>
                <w:rFonts w:ascii="Arial" w:hAnsi="Arial" w:cs="Arial"/>
                <w:bCs/>
                <w:sz w:val="18"/>
                <w:szCs w:val="18"/>
                <w:lang w:val="pt-BR"/>
              </w:rPr>
              <w:t>Galindo-</w:t>
            </w:r>
            <w:proofErr w:type="spellStart"/>
            <w:r w:rsidRPr="00AA60D9">
              <w:rPr>
                <w:rFonts w:ascii="Arial" w:hAnsi="Arial" w:cs="Arial"/>
                <w:bCs/>
                <w:sz w:val="18"/>
                <w:szCs w:val="18"/>
                <w:lang w:val="pt-BR"/>
              </w:rPr>
              <w:t>Domínguez</w:t>
            </w:r>
            <w:proofErr w:type="spellEnd"/>
            <w:r w:rsidRPr="00AA60D9">
              <w:rPr>
                <w:rFonts w:ascii="Arial" w:hAnsi="Arial" w:cs="Arial"/>
                <w:bCs/>
                <w:sz w:val="18"/>
                <w:szCs w:val="18"/>
                <w:lang w:val="pt-BR"/>
              </w:rPr>
              <w:t xml:space="preserve"> et al. </w:t>
            </w:r>
            <w:r w:rsidR="00FF1C09">
              <w:rPr>
                <w:rFonts w:ascii="Arial" w:hAnsi="Arial" w:cs="Arial"/>
                <w:bCs/>
                <w:sz w:val="18"/>
                <w:szCs w:val="18"/>
                <w:lang w:val="pt-BR"/>
              </w:rPr>
              <w:t>(2023)</w:t>
            </w:r>
          </w:p>
        </w:tc>
        <w:tc>
          <w:tcPr>
            <w:tcW w:w="3324" w:type="pct"/>
            <w:vAlign w:val="center"/>
          </w:tcPr>
          <w:p w14:paraId="4D224B61" w14:textId="1A57F4C8"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La creación de instrumentos de evaluación específicos no solo permite medir el desarrollo del pensamiento crítico, sino también orientar estrategias pedagógicas más efectivas. Las universidades y otras instituciones educativas deberían considerar estos hallazgos al diseñar planes de estudio y metodologías que promuevan el aprendizaje basado en la reflexión, la argumentación y la toma de decisiones fundamentadas.</w:t>
            </w:r>
          </w:p>
        </w:tc>
      </w:tr>
      <w:tr w:rsidR="00AA60D9" w:rsidRPr="00AA60D9" w14:paraId="599A9198" w14:textId="77777777" w:rsidTr="00FF1C09">
        <w:trPr>
          <w:trHeight w:val="1871"/>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5DE92971"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8</w:t>
            </w:r>
          </w:p>
        </w:tc>
        <w:tc>
          <w:tcPr>
            <w:tcW w:w="1243" w:type="pct"/>
            <w:shd w:val="clear" w:color="auto" w:fill="F2F2F2" w:themeFill="background1" w:themeFillShade="F2"/>
            <w:vAlign w:val="center"/>
          </w:tcPr>
          <w:p w14:paraId="54E7B442" w14:textId="77777777"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n-US"/>
              </w:rPr>
            </w:pPr>
            <w:proofErr w:type="spellStart"/>
            <w:r w:rsidRPr="00AA60D9">
              <w:rPr>
                <w:rFonts w:ascii="Arial" w:hAnsi="Arial" w:cs="Arial"/>
                <w:sz w:val="18"/>
                <w:szCs w:val="18"/>
                <w:lang w:val="pt-BR"/>
              </w:rPr>
              <w:t>Marín</w:t>
            </w:r>
            <w:proofErr w:type="spellEnd"/>
            <w:r w:rsidRPr="00AA60D9">
              <w:rPr>
                <w:rFonts w:ascii="Arial" w:hAnsi="Arial" w:cs="Arial"/>
                <w:sz w:val="18"/>
                <w:szCs w:val="18"/>
                <w:lang w:val="pt-BR"/>
              </w:rPr>
              <w:t xml:space="preserve"> et al. </w:t>
            </w:r>
            <w:r w:rsidRPr="00AA60D9">
              <w:rPr>
                <w:rFonts w:ascii="Arial" w:hAnsi="Arial" w:cs="Arial"/>
                <w:sz w:val="18"/>
                <w:szCs w:val="18"/>
                <w:lang w:val="es-ES"/>
              </w:rPr>
              <w:t>(2025)</w:t>
            </w:r>
          </w:p>
        </w:tc>
        <w:tc>
          <w:tcPr>
            <w:tcW w:w="3324" w:type="pct"/>
            <w:shd w:val="clear" w:color="auto" w:fill="F2F2F2" w:themeFill="background1" w:themeFillShade="F2"/>
            <w:vAlign w:val="center"/>
          </w:tcPr>
          <w:p w14:paraId="57FB2A82" w14:textId="6C46A9E0" w:rsidR="00AA60D9" w:rsidRPr="00AA60D9" w:rsidRDefault="00FF1C09"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El pensamiento crítico es una capacidad fundamental en el entorno educativo y profesional contemporáneo, cuyo desarrollo exige la implementación de estrategias didácticas efectivas. En particular, su vínculo con las competencias comunicativas permite que los estudiantes no solo analicen y estructuren mejor sus ideas, sino que también las expresen de manera clara y fundamentada. La revisión sistemática evidencia la importancia de emplear metodologías actualizadas que fomenten estas habilidades, garantizando así una educación integral y adaptada a los desafíos actuales.</w:t>
            </w:r>
          </w:p>
        </w:tc>
      </w:tr>
      <w:tr w:rsidR="00AA60D9" w:rsidRPr="00AA60D9" w14:paraId="191410A5" w14:textId="77777777" w:rsidTr="00FF1C09">
        <w:trPr>
          <w:cnfStyle w:val="000000100000" w:firstRow="0" w:lastRow="0" w:firstColumn="0" w:lastColumn="0" w:oddVBand="0" w:evenVBand="0" w:oddHBand="1" w:evenHBand="0" w:firstRowFirstColumn="0" w:firstRowLastColumn="0" w:lastRowFirstColumn="0" w:lastRowLastColumn="0"/>
          <w:trHeight w:val="1871"/>
        </w:trPr>
        <w:tc>
          <w:tcPr>
            <w:cnfStyle w:val="001000000000" w:firstRow="0" w:lastRow="0" w:firstColumn="1" w:lastColumn="0" w:oddVBand="0" w:evenVBand="0" w:oddHBand="0" w:evenHBand="0" w:firstRowFirstColumn="0" w:firstRowLastColumn="0" w:lastRowFirstColumn="0" w:lastRowLastColumn="0"/>
            <w:tcW w:w="433" w:type="pct"/>
            <w:vAlign w:val="center"/>
          </w:tcPr>
          <w:p w14:paraId="19D0624B"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9</w:t>
            </w:r>
          </w:p>
        </w:tc>
        <w:tc>
          <w:tcPr>
            <w:tcW w:w="1243" w:type="pct"/>
            <w:vAlign w:val="center"/>
          </w:tcPr>
          <w:p w14:paraId="6A578433" w14:textId="5DD0D8BB"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roofErr w:type="spellStart"/>
            <w:r w:rsidRPr="00AA60D9">
              <w:rPr>
                <w:rFonts w:ascii="Arial" w:hAnsi="Arial" w:cs="Arial"/>
                <w:sz w:val="18"/>
                <w:szCs w:val="18"/>
                <w:lang w:val="es-ES"/>
              </w:rPr>
              <w:t>Grobler</w:t>
            </w:r>
            <w:proofErr w:type="spellEnd"/>
            <w:r w:rsidRPr="00AA60D9">
              <w:rPr>
                <w:rFonts w:ascii="Arial" w:hAnsi="Arial" w:cs="Arial"/>
                <w:sz w:val="18"/>
                <w:szCs w:val="18"/>
                <w:lang w:val="es-ES"/>
              </w:rPr>
              <w:t xml:space="preserve"> </w:t>
            </w:r>
            <w:r w:rsidR="00FF1C09">
              <w:rPr>
                <w:rFonts w:ascii="Arial" w:hAnsi="Arial" w:cs="Arial"/>
                <w:sz w:val="18"/>
                <w:szCs w:val="18"/>
                <w:lang w:val="es-ES"/>
              </w:rPr>
              <w:t>(2025)</w:t>
            </w:r>
          </w:p>
        </w:tc>
        <w:tc>
          <w:tcPr>
            <w:tcW w:w="3324" w:type="pct"/>
            <w:vAlign w:val="center"/>
          </w:tcPr>
          <w:p w14:paraId="3A779822" w14:textId="09AE8B0D"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ES"/>
              </w:rPr>
            </w:pPr>
            <w:r w:rsidRPr="00FF1C09">
              <w:rPr>
                <w:rFonts w:ascii="Arial" w:hAnsi="Arial" w:cs="Arial"/>
                <w:bCs/>
                <w:sz w:val="18"/>
                <w:szCs w:val="18"/>
                <w:lang w:val="es-PE"/>
              </w:rPr>
              <w:t>El uso de estrategias innovadoras en la enseñanza, como los juegos didácticos, puede potenciar el pensamiento crítico en los estudiantes al brindarles experiencias de aprendizaje más dinámicas y participativas. La implementación de estas herramientas no solo mejora la retención de conceptos complejos, sino que también estimula el análisis reflexivo. En el ámbito de la educación para la sostenibilidad, estos métodos pueden integrarse en los programas académicos para formar profesionales con una comprensión profunda y crítica de los desafíos globales.</w:t>
            </w:r>
          </w:p>
        </w:tc>
      </w:tr>
      <w:tr w:rsidR="00AA60D9" w:rsidRPr="00AA60D9" w14:paraId="592596F3" w14:textId="77777777" w:rsidTr="00FF1C09">
        <w:trPr>
          <w:trHeight w:val="1644"/>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31CF3793"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10</w:t>
            </w:r>
          </w:p>
        </w:tc>
        <w:tc>
          <w:tcPr>
            <w:tcW w:w="1243" w:type="pct"/>
            <w:shd w:val="clear" w:color="auto" w:fill="F2F2F2" w:themeFill="background1" w:themeFillShade="F2"/>
            <w:vAlign w:val="center"/>
          </w:tcPr>
          <w:p w14:paraId="7593CDA1" w14:textId="071674B2"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PE"/>
              </w:rPr>
            </w:pPr>
            <w:r w:rsidRPr="00AA60D9">
              <w:rPr>
                <w:rFonts w:ascii="Arial" w:hAnsi="Arial" w:cs="Arial"/>
                <w:sz w:val="18"/>
                <w:szCs w:val="18"/>
                <w:lang w:val="es-ES"/>
              </w:rPr>
              <w:t xml:space="preserve">Izaguirre et al. </w:t>
            </w:r>
            <w:r w:rsidR="00FF1C09">
              <w:rPr>
                <w:rFonts w:ascii="Arial" w:hAnsi="Arial" w:cs="Arial"/>
                <w:sz w:val="18"/>
                <w:szCs w:val="18"/>
                <w:lang w:val="es-ES"/>
              </w:rPr>
              <w:t>(2025)</w:t>
            </w:r>
          </w:p>
        </w:tc>
        <w:tc>
          <w:tcPr>
            <w:tcW w:w="3324" w:type="pct"/>
            <w:shd w:val="clear" w:color="auto" w:fill="F2F2F2" w:themeFill="background1" w:themeFillShade="F2"/>
            <w:vAlign w:val="center"/>
          </w:tcPr>
          <w:p w14:paraId="4244816A" w14:textId="534C22C1" w:rsidR="00AA60D9" w:rsidRPr="00AA60D9" w:rsidRDefault="00FF1C09" w:rsidP="001E199F">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 xml:space="preserve">La integración de estrategias como las </w:t>
            </w:r>
            <w:r w:rsidR="001E199F">
              <w:rPr>
                <w:rFonts w:ascii="Arial" w:hAnsi="Arial" w:cs="Arial"/>
                <w:sz w:val="18"/>
                <w:szCs w:val="18"/>
                <w:lang w:val="es-ES"/>
              </w:rPr>
              <w:t>c</w:t>
            </w:r>
            <w:r w:rsidRPr="00FF1C09">
              <w:rPr>
                <w:rFonts w:ascii="Arial" w:hAnsi="Arial" w:cs="Arial"/>
                <w:sz w:val="18"/>
                <w:szCs w:val="18"/>
                <w:lang w:val="es-ES"/>
              </w:rPr>
              <w:t xml:space="preserve">uestiones </w:t>
            </w:r>
            <w:r w:rsidR="001E199F">
              <w:rPr>
                <w:rFonts w:ascii="Arial" w:hAnsi="Arial" w:cs="Arial"/>
                <w:sz w:val="18"/>
                <w:szCs w:val="18"/>
                <w:lang w:val="es-ES"/>
              </w:rPr>
              <w:t>s</w:t>
            </w:r>
            <w:r w:rsidRPr="00FF1C09">
              <w:rPr>
                <w:rFonts w:ascii="Arial" w:hAnsi="Arial" w:cs="Arial"/>
                <w:sz w:val="18"/>
                <w:szCs w:val="18"/>
                <w:lang w:val="es-ES"/>
              </w:rPr>
              <w:t xml:space="preserve">ocialmente </w:t>
            </w:r>
            <w:r w:rsidR="001E199F">
              <w:rPr>
                <w:rFonts w:ascii="Arial" w:hAnsi="Arial" w:cs="Arial"/>
                <w:sz w:val="18"/>
                <w:szCs w:val="18"/>
                <w:lang w:val="es-ES"/>
              </w:rPr>
              <w:t>v</w:t>
            </w:r>
            <w:r w:rsidRPr="00FF1C09">
              <w:rPr>
                <w:rFonts w:ascii="Arial" w:hAnsi="Arial" w:cs="Arial"/>
                <w:sz w:val="18"/>
                <w:szCs w:val="18"/>
                <w:lang w:val="es-ES"/>
              </w:rPr>
              <w:t>ivas en la enseñanza permite desarrollar un pensamiento crítico sólido, al enfrentar problemáticas reales desde una perspectiva reflexiva y basada en la evidencia. Implementar estas metodologías desde los niveles educativos iniciales es fundamental para fortalecer la capacidad argumentativa y la toma de decisiones fundamentadas, promoviendo una educación que prepare a los futuros ciudadanos.</w:t>
            </w:r>
          </w:p>
        </w:tc>
      </w:tr>
      <w:tr w:rsidR="00AA60D9" w:rsidRPr="00AA60D9" w14:paraId="643E638C" w14:textId="77777777" w:rsidTr="00922F70">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433" w:type="pct"/>
            <w:vAlign w:val="center"/>
          </w:tcPr>
          <w:p w14:paraId="121CC125"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lastRenderedPageBreak/>
              <w:t>11</w:t>
            </w:r>
          </w:p>
        </w:tc>
        <w:tc>
          <w:tcPr>
            <w:tcW w:w="1243" w:type="pct"/>
            <w:vAlign w:val="center"/>
          </w:tcPr>
          <w:p w14:paraId="742A6C40" w14:textId="77777777"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AA60D9">
              <w:rPr>
                <w:rFonts w:ascii="Arial" w:hAnsi="Arial" w:cs="Arial"/>
                <w:sz w:val="18"/>
                <w:szCs w:val="18"/>
                <w:lang w:val="es-ES"/>
              </w:rPr>
              <w:t>Velázquez et al. (2024)</w:t>
            </w:r>
          </w:p>
        </w:tc>
        <w:tc>
          <w:tcPr>
            <w:tcW w:w="3324" w:type="pct"/>
            <w:vAlign w:val="center"/>
          </w:tcPr>
          <w:p w14:paraId="1A87BBDA" w14:textId="052076F9" w:rsidR="00AA60D9" w:rsidRPr="00AA60D9" w:rsidRDefault="00FF1C09"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FF1C09">
              <w:rPr>
                <w:rFonts w:ascii="Arial" w:hAnsi="Arial" w:cs="Arial"/>
                <w:sz w:val="18"/>
                <w:szCs w:val="18"/>
                <w:lang w:val="es-ES"/>
              </w:rPr>
              <w:t>El desarrollo del pensamiento crítico en los universitarios representa un desafío constante que exige estrategias didácticas innovadoras y un enfoque pedagógico orientado al análisis y la argumentación compleja. Los hallazgos de este estudio ponen de manifiesto la necesidad de fortalecer estas competencias desde la academia, promoviendo metodologías que incentiven aprendizajes más profundos y reflexivos.</w:t>
            </w:r>
          </w:p>
        </w:tc>
      </w:tr>
      <w:tr w:rsidR="00AA60D9" w:rsidRPr="00AA60D9" w14:paraId="436793DE" w14:textId="77777777" w:rsidTr="001F554C">
        <w:trPr>
          <w:trHeight w:val="1247"/>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487DEB65"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12</w:t>
            </w:r>
          </w:p>
        </w:tc>
        <w:tc>
          <w:tcPr>
            <w:tcW w:w="1243" w:type="pct"/>
            <w:shd w:val="clear" w:color="auto" w:fill="F2F2F2" w:themeFill="background1" w:themeFillShade="F2"/>
            <w:vAlign w:val="center"/>
          </w:tcPr>
          <w:p w14:paraId="21BC4CFF" w14:textId="479E963A"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n-US"/>
              </w:rPr>
            </w:pPr>
            <w:r w:rsidRPr="00AA60D9">
              <w:rPr>
                <w:rFonts w:ascii="Arial" w:hAnsi="Arial" w:cs="Arial"/>
                <w:sz w:val="18"/>
                <w:szCs w:val="18"/>
                <w:lang w:val="es-ES"/>
              </w:rPr>
              <w:t xml:space="preserve">Hernández et al. </w:t>
            </w:r>
            <w:r w:rsidR="001F554C">
              <w:rPr>
                <w:rFonts w:ascii="Arial" w:hAnsi="Arial" w:cs="Arial"/>
                <w:sz w:val="18"/>
                <w:szCs w:val="18"/>
                <w:lang w:val="es-ES"/>
              </w:rPr>
              <w:t>(2024)</w:t>
            </w:r>
          </w:p>
        </w:tc>
        <w:tc>
          <w:tcPr>
            <w:tcW w:w="3324" w:type="pct"/>
            <w:shd w:val="clear" w:color="auto" w:fill="F2F2F2" w:themeFill="background1" w:themeFillShade="F2"/>
            <w:vAlign w:val="center"/>
          </w:tcPr>
          <w:p w14:paraId="4FE29B2B" w14:textId="62B01E63" w:rsidR="00AA60D9" w:rsidRPr="00AA60D9" w:rsidRDefault="001F554C"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PE"/>
              </w:rPr>
            </w:pPr>
            <w:r w:rsidRPr="001F554C">
              <w:rPr>
                <w:rFonts w:ascii="Arial" w:hAnsi="Arial" w:cs="Arial"/>
                <w:sz w:val="18"/>
                <w:szCs w:val="18"/>
                <w:lang w:val="es-ES"/>
              </w:rPr>
              <w:t>El fomento de la lectura como herramienta para desarrollar el pensamiento crítico resulta clave en la formación de estudiantes más reflexivos y analíticos. La intervención demostró que, mediante metodologías adecuadas, los estudiantes pueden fortalecer sus habilidades de razonamiento sin requerir grandes recursos, lo que resalta la importancia de integrar estas estrategias en el ámbito educativo.</w:t>
            </w:r>
          </w:p>
        </w:tc>
      </w:tr>
      <w:tr w:rsidR="00AA60D9" w:rsidRPr="00AA60D9" w14:paraId="2987BA6F" w14:textId="77777777" w:rsidTr="001F554C">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77A07DEB"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13</w:t>
            </w:r>
          </w:p>
        </w:tc>
        <w:tc>
          <w:tcPr>
            <w:tcW w:w="1243" w:type="pct"/>
            <w:vAlign w:val="center"/>
          </w:tcPr>
          <w:p w14:paraId="630B8B24" w14:textId="77777777"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AA60D9">
              <w:rPr>
                <w:rFonts w:ascii="Arial" w:hAnsi="Arial" w:cs="Arial"/>
                <w:sz w:val="18"/>
                <w:szCs w:val="18"/>
                <w:lang w:val="es-ES"/>
              </w:rPr>
              <w:t>Gaitán et al. (2024)</w:t>
            </w:r>
          </w:p>
        </w:tc>
        <w:tc>
          <w:tcPr>
            <w:tcW w:w="3324" w:type="pct"/>
            <w:vAlign w:val="center"/>
          </w:tcPr>
          <w:p w14:paraId="4CE5DE23" w14:textId="322859AC" w:rsidR="00AA60D9" w:rsidRPr="00AA60D9" w:rsidRDefault="001F554C"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1F554C">
              <w:rPr>
                <w:rFonts w:ascii="Arial" w:hAnsi="Arial" w:cs="Arial"/>
                <w:sz w:val="18"/>
                <w:szCs w:val="18"/>
                <w:lang w:val="es-ES"/>
              </w:rPr>
              <w:t>La incorporación de recursos tecnológicos, como la inteligencia artificial, puede complementar los métodos tradicionales y ofrecer nuevas oportunidades de aprendizaje. Sin embargo, es necesario seguir investigando el equilibrio adecuado entre la enseñanza convencional y la innovación tecnológica para optimizar la formación en áreas como la cirugía.</w:t>
            </w:r>
          </w:p>
        </w:tc>
      </w:tr>
      <w:tr w:rsidR="00AA60D9" w:rsidRPr="00AA60D9" w14:paraId="2203BD56" w14:textId="77777777" w:rsidTr="001F554C">
        <w:trPr>
          <w:trHeight w:val="1474"/>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5708065F"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14</w:t>
            </w:r>
          </w:p>
        </w:tc>
        <w:tc>
          <w:tcPr>
            <w:tcW w:w="1243" w:type="pct"/>
            <w:shd w:val="clear" w:color="auto" w:fill="F2F2F2" w:themeFill="background1" w:themeFillShade="F2"/>
            <w:vAlign w:val="center"/>
          </w:tcPr>
          <w:p w14:paraId="69E94061" w14:textId="7B75CF69"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ES"/>
              </w:rPr>
            </w:pPr>
            <w:r w:rsidRPr="00AA60D9">
              <w:rPr>
                <w:rFonts w:ascii="Arial" w:hAnsi="Arial" w:cs="Arial"/>
                <w:sz w:val="18"/>
                <w:szCs w:val="18"/>
                <w:lang w:val="pt-BR"/>
              </w:rPr>
              <w:t xml:space="preserve">Díaz et al. </w:t>
            </w:r>
            <w:r w:rsidR="001F554C">
              <w:rPr>
                <w:rFonts w:ascii="Arial" w:hAnsi="Arial" w:cs="Arial"/>
                <w:sz w:val="18"/>
                <w:szCs w:val="18"/>
                <w:lang w:val="es-ES"/>
              </w:rPr>
              <w:t>(2024)</w:t>
            </w:r>
          </w:p>
        </w:tc>
        <w:tc>
          <w:tcPr>
            <w:tcW w:w="3324" w:type="pct"/>
            <w:shd w:val="clear" w:color="auto" w:fill="F2F2F2" w:themeFill="background1" w:themeFillShade="F2"/>
            <w:vAlign w:val="center"/>
          </w:tcPr>
          <w:p w14:paraId="3457A939" w14:textId="34F2F080" w:rsidR="00AA60D9" w:rsidRPr="00AA60D9" w:rsidRDefault="001F554C"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ES"/>
              </w:rPr>
              <w:t>Los estudiantes no muestran una disposición claramente definida hacia el pensamiento crítico, ni especialmente fuerte ni débil. Es necesario reforzar las estrategias que fomenten el desarrollo de estas habilidades, ya que el pensamiento crítico puede mejorar la capacidad de análisis, interpretación y argumentación. Integrar enfoques que promuevan la reflexión y el cuestionamiento permitirá potenciar estas competencias en los estudiantes.</w:t>
            </w:r>
          </w:p>
        </w:tc>
      </w:tr>
      <w:tr w:rsidR="00AA60D9" w:rsidRPr="00AA60D9" w14:paraId="4A9A0CD9" w14:textId="77777777" w:rsidTr="001F554C">
        <w:trPr>
          <w:cnfStyle w:val="000000100000" w:firstRow="0" w:lastRow="0" w:firstColumn="0" w:lastColumn="0" w:oddVBand="0" w:evenVBand="0" w:oddHBand="1" w:evenHBand="0" w:firstRowFirstColumn="0" w:firstRowLastColumn="0" w:lastRowFirstColumn="0" w:lastRowLastColumn="0"/>
          <w:trHeight w:val="2098"/>
        </w:trPr>
        <w:tc>
          <w:tcPr>
            <w:cnfStyle w:val="001000000000" w:firstRow="0" w:lastRow="0" w:firstColumn="1" w:lastColumn="0" w:oddVBand="0" w:evenVBand="0" w:oddHBand="0" w:evenHBand="0" w:firstRowFirstColumn="0" w:firstRowLastColumn="0" w:lastRowFirstColumn="0" w:lastRowLastColumn="0"/>
            <w:tcW w:w="433" w:type="pct"/>
            <w:vAlign w:val="center"/>
          </w:tcPr>
          <w:p w14:paraId="0483469E"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15</w:t>
            </w:r>
          </w:p>
        </w:tc>
        <w:tc>
          <w:tcPr>
            <w:tcW w:w="1243" w:type="pct"/>
            <w:vAlign w:val="center"/>
          </w:tcPr>
          <w:p w14:paraId="3B38BB9E" w14:textId="03A4D1E4"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ES"/>
              </w:rPr>
            </w:pPr>
            <w:r w:rsidRPr="00AA60D9">
              <w:rPr>
                <w:rFonts w:ascii="Arial" w:hAnsi="Arial" w:cs="Arial"/>
                <w:sz w:val="18"/>
                <w:szCs w:val="18"/>
                <w:lang w:val="es-ES"/>
              </w:rPr>
              <w:t xml:space="preserve">Martínez et al. </w:t>
            </w:r>
            <w:r w:rsidR="001F554C">
              <w:rPr>
                <w:rFonts w:ascii="Arial" w:hAnsi="Arial" w:cs="Arial"/>
                <w:sz w:val="18"/>
                <w:szCs w:val="18"/>
                <w:lang w:val="es-ES"/>
              </w:rPr>
              <w:t>(2024)</w:t>
            </w:r>
          </w:p>
        </w:tc>
        <w:tc>
          <w:tcPr>
            <w:tcW w:w="3324" w:type="pct"/>
            <w:vAlign w:val="center"/>
          </w:tcPr>
          <w:p w14:paraId="0A827A4A" w14:textId="27493B3F" w:rsidR="00AA60D9" w:rsidRPr="00AA60D9" w:rsidRDefault="001F554C"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PE"/>
              </w:rPr>
              <w:t>Para desarrollar el pensamiento crítico, se requieren entornos de aprendizaje que favorezcan tanto la autonomía individual como la colaboración grupal. Si bien el individualismo puede percibirse como un reto dentro del trabajo en equipo, también representa una oportunidad para fortalecer capacidades como la argumentación, la toma de decisiones fundamentadas y el análisis de perspectivas diversas. Por ello, es fundamental que las estrategias pedagógicas equilibren ambos enfoques, promoviendo espacios donde los estudiantes puedan reflexionar, cuestionar y construir conocimiento de manera colectiva, fortaleciendo así su pensamiento crítico.</w:t>
            </w:r>
          </w:p>
        </w:tc>
      </w:tr>
      <w:tr w:rsidR="00AA60D9" w:rsidRPr="00AA60D9" w14:paraId="07005481" w14:textId="77777777" w:rsidTr="001F554C">
        <w:trPr>
          <w:trHeight w:val="794"/>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12EBC1DE"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16</w:t>
            </w:r>
          </w:p>
        </w:tc>
        <w:tc>
          <w:tcPr>
            <w:tcW w:w="1243" w:type="pct"/>
            <w:shd w:val="clear" w:color="auto" w:fill="F2F2F2" w:themeFill="background1" w:themeFillShade="F2"/>
            <w:vAlign w:val="center"/>
          </w:tcPr>
          <w:p w14:paraId="79791DBD" w14:textId="77777777"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n-US"/>
              </w:rPr>
            </w:pPr>
            <w:r w:rsidRPr="00AA60D9">
              <w:rPr>
                <w:rFonts w:ascii="Arial" w:hAnsi="Arial" w:cs="Arial"/>
                <w:sz w:val="18"/>
                <w:szCs w:val="18"/>
                <w:lang w:val="en-US"/>
              </w:rPr>
              <w:t>Berg et al.  (2023)</w:t>
            </w:r>
          </w:p>
        </w:tc>
        <w:tc>
          <w:tcPr>
            <w:tcW w:w="3324" w:type="pct"/>
            <w:shd w:val="clear" w:color="auto" w:fill="F2F2F2" w:themeFill="background1" w:themeFillShade="F2"/>
            <w:vAlign w:val="center"/>
          </w:tcPr>
          <w:p w14:paraId="3676CF6D" w14:textId="599236A8" w:rsidR="00AA60D9" w:rsidRPr="00AA60D9" w:rsidRDefault="001F554C"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ES"/>
              </w:rPr>
              <w:t>La formación en pensamiento crítico no solo mejora la capacidad de los futuros profesionales para evaluar información de forma objetiva, sino que también contribuye a una atención médica más ética y basada en la evidencia.</w:t>
            </w:r>
          </w:p>
        </w:tc>
      </w:tr>
      <w:tr w:rsidR="00AA60D9" w:rsidRPr="00AA60D9" w14:paraId="34634181" w14:textId="77777777" w:rsidTr="001F554C">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32B68C6A"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17</w:t>
            </w:r>
          </w:p>
        </w:tc>
        <w:tc>
          <w:tcPr>
            <w:tcW w:w="1243" w:type="pct"/>
            <w:vAlign w:val="center"/>
          </w:tcPr>
          <w:p w14:paraId="20359726" w14:textId="25EA680C"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ES"/>
              </w:rPr>
            </w:pPr>
            <w:proofErr w:type="spellStart"/>
            <w:r w:rsidRPr="00AA60D9">
              <w:rPr>
                <w:rFonts w:ascii="Arial" w:hAnsi="Arial" w:cs="Arial"/>
                <w:sz w:val="18"/>
                <w:szCs w:val="18"/>
                <w:lang w:val="es-ES"/>
              </w:rPr>
              <w:t>Batdi</w:t>
            </w:r>
            <w:proofErr w:type="spellEnd"/>
            <w:r w:rsidRPr="00AA60D9">
              <w:rPr>
                <w:rFonts w:ascii="Arial" w:hAnsi="Arial" w:cs="Arial"/>
                <w:sz w:val="18"/>
                <w:szCs w:val="18"/>
                <w:lang w:val="es-ES"/>
              </w:rPr>
              <w:t xml:space="preserve"> et al.</w:t>
            </w:r>
            <w:r w:rsidR="001F554C">
              <w:rPr>
                <w:rFonts w:ascii="Arial" w:hAnsi="Arial" w:cs="Arial"/>
                <w:sz w:val="18"/>
                <w:szCs w:val="18"/>
                <w:lang w:val="es-ES"/>
              </w:rPr>
              <w:t xml:space="preserve"> (2024)</w:t>
            </w:r>
          </w:p>
        </w:tc>
        <w:tc>
          <w:tcPr>
            <w:tcW w:w="3324" w:type="pct"/>
            <w:vAlign w:val="center"/>
          </w:tcPr>
          <w:p w14:paraId="42F46213" w14:textId="24796706" w:rsidR="00AA60D9" w:rsidRPr="00AA60D9" w:rsidRDefault="001F554C"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ES"/>
              </w:rPr>
              <w:t>Para maximizar el impacto del pensamiento crítico, es necesario integrar metodologías activas y enfoques que fomenten la autonomía intelectual y la reflexión profunda. La implementación efectiva de esta competencia requiere no solo estrategias didácticas bien diseñadas, sino también la superación de barreras que dificultan su aplicación.</w:t>
            </w:r>
          </w:p>
        </w:tc>
      </w:tr>
      <w:tr w:rsidR="00AA60D9" w:rsidRPr="00AA60D9" w14:paraId="3DC83677" w14:textId="77777777" w:rsidTr="001F554C">
        <w:trPr>
          <w:trHeight w:val="1191"/>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5ED4BA18"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18</w:t>
            </w:r>
          </w:p>
        </w:tc>
        <w:tc>
          <w:tcPr>
            <w:tcW w:w="1243" w:type="pct"/>
            <w:shd w:val="clear" w:color="auto" w:fill="F2F2F2" w:themeFill="background1" w:themeFillShade="F2"/>
            <w:vAlign w:val="center"/>
          </w:tcPr>
          <w:p w14:paraId="21F40875" w14:textId="42FAE3A8"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ES"/>
              </w:rPr>
            </w:pPr>
            <w:proofErr w:type="spellStart"/>
            <w:r w:rsidRPr="00AA60D9">
              <w:rPr>
                <w:rFonts w:ascii="Arial" w:hAnsi="Arial" w:cs="Arial"/>
                <w:sz w:val="18"/>
                <w:szCs w:val="18"/>
                <w:lang w:val="es-ES"/>
              </w:rPr>
              <w:t>Ubaidillah</w:t>
            </w:r>
            <w:proofErr w:type="spellEnd"/>
            <w:r w:rsidRPr="00AA60D9">
              <w:rPr>
                <w:rFonts w:ascii="Arial" w:hAnsi="Arial" w:cs="Arial"/>
                <w:sz w:val="18"/>
                <w:szCs w:val="18"/>
                <w:lang w:val="es-ES"/>
              </w:rPr>
              <w:t xml:space="preserve"> et al. </w:t>
            </w:r>
            <w:r w:rsidR="001F554C">
              <w:rPr>
                <w:rFonts w:ascii="Arial" w:hAnsi="Arial" w:cs="Arial"/>
                <w:sz w:val="18"/>
                <w:szCs w:val="18"/>
                <w:lang w:val="es-ES"/>
              </w:rPr>
              <w:t>(2023)</w:t>
            </w:r>
          </w:p>
        </w:tc>
        <w:tc>
          <w:tcPr>
            <w:tcW w:w="3324" w:type="pct"/>
            <w:shd w:val="clear" w:color="auto" w:fill="F2F2F2" w:themeFill="background1" w:themeFillShade="F2"/>
            <w:vAlign w:val="center"/>
          </w:tcPr>
          <w:p w14:paraId="29F52CE6" w14:textId="3B2BF64B" w:rsidR="00AA60D9" w:rsidRPr="00AA60D9" w:rsidRDefault="001F554C"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ES"/>
              </w:rPr>
              <w:t>La integración de enfoques basados en la indagación y el pensamiento de orden superior permite a los estudiantes desarrollar habilidades analíticas y reflexivas. Sin embargo, se recomienda ampliar la investigación en estrategias como el aprendizaje autorregulado, que podría aportar beneficios adicionales en la autonomía y profundidad del razonamiento crítico.</w:t>
            </w:r>
          </w:p>
        </w:tc>
      </w:tr>
      <w:tr w:rsidR="00AA60D9" w:rsidRPr="00AA60D9" w14:paraId="12DDB23F" w14:textId="77777777" w:rsidTr="001F554C">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433" w:type="pct"/>
            <w:vAlign w:val="center"/>
          </w:tcPr>
          <w:p w14:paraId="44DE54F0"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19</w:t>
            </w:r>
          </w:p>
        </w:tc>
        <w:tc>
          <w:tcPr>
            <w:tcW w:w="1243" w:type="pct"/>
            <w:vAlign w:val="center"/>
          </w:tcPr>
          <w:p w14:paraId="206D4FA2" w14:textId="6213D3CD"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proofErr w:type="spellStart"/>
            <w:r w:rsidRPr="00AA60D9">
              <w:rPr>
                <w:rFonts w:ascii="Arial" w:hAnsi="Arial" w:cs="Arial"/>
                <w:sz w:val="18"/>
                <w:szCs w:val="18"/>
                <w:lang w:val="en-US"/>
              </w:rPr>
              <w:t>Stenseth</w:t>
            </w:r>
            <w:proofErr w:type="spellEnd"/>
            <w:r w:rsidRPr="00AA60D9">
              <w:rPr>
                <w:rFonts w:ascii="Arial" w:hAnsi="Arial" w:cs="Arial"/>
                <w:sz w:val="18"/>
                <w:szCs w:val="18"/>
                <w:lang w:val="en-US"/>
              </w:rPr>
              <w:t xml:space="preserve"> et al. </w:t>
            </w:r>
            <w:r w:rsidR="001F554C">
              <w:rPr>
                <w:rFonts w:ascii="Arial" w:hAnsi="Arial" w:cs="Arial"/>
                <w:sz w:val="18"/>
                <w:szCs w:val="18"/>
                <w:lang w:val="en-US"/>
              </w:rPr>
              <w:t>(2022)</w:t>
            </w:r>
          </w:p>
        </w:tc>
        <w:tc>
          <w:tcPr>
            <w:tcW w:w="3324" w:type="pct"/>
            <w:vAlign w:val="center"/>
          </w:tcPr>
          <w:p w14:paraId="1C94C887" w14:textId="40A37E46" w:rsidR="00AA60D9" w:rsidRPr="00AA60D9" w:rsidRDefault="001F554C"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s-ES"/>
              </w:rPr>
            </w:pPr>
            <w:r w:rsidRPr="001F554C">
              <w:rPr>
                <w:rFonts w:ascii="Arial" w:hAnsi="Arial" w:cs="Arial"/>
                <w:sz w:val="18"/>
                <w:szCs w:val="18"/>
                <w:lang w:val="es-ES"/>
              </w:rPr>
              <w:t>Se puede ofrecer una visión general sobre la eficacia del aprendizaje basado en simulación tecnológica para el desarrollo del pensamiento crítico. Además, estos enfoques ayudan a identificar barreras y factores facilitadores en la implementación de estrategias educativas, proporcionando información valiosa para mejorar la enseñanza y diseñar metodologías más efectivas para los profesionales del futuro.</w:t>
            </w:r>
          </w:p>
        </w:tc>
      </w:tr>
      <w:tr w:rsidR="00AA60D9" w:rsidRPr="00AA60D9" w14:paraId="4E62FACF" w14:textId="77777777" w:rsidTr="001F554C">
        <w:trPr>
          <w:trHeight w:val="1644"/>
        </w:trPr>
        <w:tc>
          <w:tcPr>
            <w:cnfStyle w:val="001000000000" w:firstRow="0" w:lastRow="0" w:firstColumn="1" w:lastColumn="0" w:oddVBand="0" w:evenVBand="0" w:oddHBand="0" w:evenHBand="0" w:firstRowFirstColumn="0" w:firstRowLastColumn="0" w:lastRowFirstColumn="0" w:lastRowLastColumn="0"/>
            <w:tcW w:w="433" w:type="pct"/>
            <w:shd w:val="clear" w:color="auto" w:fill="F2F2F2" w:themeFill="background1" w:themeFillShade="F2"/>
            <w:vAlign w:val="center"/>
          </w:tcPr>
          <w:p w14:paraId="5E0BCE23"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lastRenderedPageBreak/>
              <w:t>20</w:t>
            </w:r>
          </w:p>
        </w:tc>
        <w:tc>
          <w:tcPr>
            <w:tcW w:w="1243" w:type="pct"/>
            <w:shd w:val="clear" w:color="auto" w:fill="F2F2F2" w:themeFill="background1" w:themeFillShade="F2"/>
            <w:vAlign w:val="center"/>
          </w:tcPr>
          <w:p w14:paraId="05EFF7D9" w14:textId="77777777" w:rsidR="00AA60D9" w:rsidRPr="00AA60D9" w:rsidRDefault="00AA60D9" w:rsidP="00AA60D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ES"/>
              </w:rPr>
            </w:pPr>
            <w:r w:rsidRPr="00AA60D9">
              <w:rPr>
                <w:rFonts w:ascii="Arial" w:hAnsi="Arial" w:cs="Arial"/>
                <w:bCs/>
                <w:sz w:val="18"/>
                <w:szCs w:val="18"/>
                <w:lang w:val="es-ES"/>
              </w:rPr>
              <w:t xml:space="preserve">Lu &amp; </w:t>
            </w:r>
            <w:proofErr w:type="spellStart"/>
            <w:r w:rsidRPr="00AA60D9">
              <w:rPr>
                <w:rFonts w:ascii="Arial" w:hAnsi="Arial" w:cs="Arial"/>
                <w:bCs/>
                <w:sz w:val="18"/>
                <w:szCs w:val="18"/>
                <w:lang w:val="es-ES"/>
              </w:rPr>
              <w:t>Xie</w:t>
            </w:r>
            <w:proofErr w:type="spellEnd"/>
            <w:r w:rsidRPr="00AA60D9">
              <w:rPr>
                <w:rFonts w:ascii="Arial" w:hAnsi="Arial" w:cs="Arial"/>
                <w:bCs/>
                <w:sz w:val="18"/>
                <w:szCs w:val="18"/>
                <w:lang w:val="es-ES"/>
              </w:rPr>
              <w:t xml:space="preserve"> (2024)</w:t>
            </w:r>
          </w:p>
        </w:tc>
        <w:tc>
          <w:tcPr>
            <w:tcW w:w="3324" w:type="pct"/>
            <w:shd w:val="clear" w:color="auto" w:fill="F2F2F2" w:themeFill="background1" w:themeFillShade="F2"/>
            <w:vAlign w:val="center"/>
          </w:tcPr>
          <w:p w14:paraId="6203FF38" w14:textId="09B262B1" w:rsidR="00AA60D9" w:rsidRPr="00AA60D9" w:rsidRDefault="001F554C" w:rsidP="00FF1C09">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lang w:val="es-ES"/>
              </w:rPr>
            </w:pPr>
            <w:r w:rsidRPr="001F554C">
              <w:rPr>
                <w:rFonts w:ascii="Arial" w:hAnsi="Arial" w:cs="Arial"/>
                <w:sz w:val="18"/>
                <w:szCs w:val="18"/>
                <w:lang w:val="es-ES"/>
              </w:rPr>
              <w:t>El uso de tecnologías de la información y la comunicación (TIC) en la enseñanza ha demostrado ser una estrategia efectiva para fortalecer el pensamiento crítico en los estudiantes. Sin embargo, es fundamental equilibrar su aplicación en distintas áreas del aprendizaje y explorar metodologías que maximicen su impacto. Una selección y utilización adecuada de estos recursos puede potenciar la capacidad analítica de los universitarios y promover aprendizajes más autónomos y reflexivos.</w:t>
            </w:r>
          </w:p>
        </w:tc>
      </w:tr>
      <w:tr w:rsidR="00AA60D9" w:rsidRPr="00AA60D9" w14:paraId="67E7C743" w14:textId="77777777" w:rsidTr="001F554C">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433" w:type="pct"/>
            <w:vAlign w:val="center"/>
          </w:tcPr>
          <w:p w14:paraId="463CAD84" w14:textId="77777777" w:rsidR="00AA60D9" w:rsidRPr="00AA60D9" w:rsidRDefault="00AA60D9" w:rsidP="00AA60D9">
            <w:pPr>
              <w:spacing w:after="0" w:line="240" w:lineRule="auto"/>
              <w:jc w:val="center"/>
              <w:rPr>
                <w:rFonts w:ascii="Arial" w:hAnsi="Arial" w:cs="Arial"/>
                <w:b w:val="0"/>
                <w:sz w:val="18"/>
                <w:szCs w:val="18"/>
                <w:lang w:val="es-PE"/>
              </w:rPr>
            </w:pPr>
            <w:r w:rsidRPr="00AA60D9">
              <w:rPr>
                <w:rFonts w:ascii="Arial" w:hAnsi="Arial" w:cs="Arial"/>
                <w:b w:val="0"/>
                <w:sz w:val="18"/>
                <w:szCs w:val="18"/>
                <w:lang w:val="es-PE"/>
              </w:rPr>
              <w:t>21</w:t>
            </w:r>
          </w:p>
        </w:tc>
        <w:tc>
          <w:tcPr>
            <w:tcW w:w="1243" w:type="pct"/>
            <w:vAlign w:val="center"/>
          </w:tcPr>
          <w:p w14:paraId="20D98463" w14:textId="77777777" w:rsidR="00AA60D9" w:rsidRPr="00AA60D9" w:rsidRDefault="00AA60D9" w:rsidP="00AA60D9">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n-US"/>
              </w:rPr>
            </w:pPr>
            <w:proofErr w:type="spellStart"/>
            <w:r w:rsidRPr="00AA60D9">
              <w:rPr>
                <w:rFonts w:ascii="Arial" w:hAnsi="Arial" w:cs="Arial"/>
                <w:bCs/>
                <w:sz w:val="18"/>
                <w:szCs w:val="18"/>
                <w:lang w:val="en-US"/>
              </w:rPr>
              <w:t>Musharyanti</w:t>
            </w:r>
            <w:proofErr w:type="spellEnd"/>
            <w:r w:rsidRPr="00AA60D9">
              <w:rPr>
                <w:rFonts w:ascii="Arial" w:hAnsi="Arial" w:cs="Arial"/>
                <w:bCs/>
                <w:sz w:val="18"/>
                <w:szCs w:val="18"/>
                <w:lang w:val="en-US"/>
              </w:rPr>
              <w:t xml:space="preserve"> et al. (2021)</w:t>
            </w:r>
          </w:p>
        </w:tc>
        <w:tc>
          <w:tcPr>
            <w:tcW w:w="3324" w:type="pct"/>
            <w:vAlign w:val="center"/>
          </w:tcPr>
          <w:p w14:paraId="53B87EDD" w14:textId="3DFB2DD7" w:rsidR="00AA60D9" w:rsidRPr="00AA60D9" w:rsidRDefault="001F554C" w:rsidP="00FF1C09">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val="es-PE"/>
              </w:rPr>
            </w:pPr>
            <w:r w:rsidRPr="001F554C">
              <w:rPr>
                <w:rFonts w:ascii="Arial" w:hAnsi="Arial" w:cs="Arial"/>
                <w:sz w:val="18"/>
                <w:szCs w:val="18"/>
                <w:lang w:val="es-ES"/>
              </w:rPr>
              <w:t>La implementación de estrategias como el aprendizaje basado en problemas o la simulación permite a los estudiantes no solo adquirir conocimientos teóricos, sino también desarrollar habilidades analíticas, comunicativas y de resolución de problemas en contextos prácticos. Estos hallazgos resaltan la importancia de rediseñar las metodologías educativas para fomentar el pensamiento crítico y enfrentar los retos de la profesión.</w:t>
            </w:r>
          </w:p>
        </w:tc>
      </w:tr>
    </w:tbl>
    <w:p w14:paraId="085DF4C1" w14:textId="77777777" w:rsidR="00AA60D9" w:rsidRDefault="00AA60D9" w:rsidP="00AA60D9">
      <w:pPr>
        <w:spacing w:after="0" w:line="240" w:lineRule="auto"/>
        <w:jc w:val="both"/>
        <w:rPr>
          <w:rFonts w:ascii="Arial" w:hAnsi="Arial" w:cs="Arial"/>
          <w:sz w:val="20"/>
          <w:szCs w:val="20"/>
          <w:lang w:val="es-PE"/>
        </w:rPr>
      </w:pPr>
    </w:p>
    <w:p w14:paraId="594F6F4B" w14:textId="2FE9235F" w:rsidR="00AA60D9" w:rsidRPr="00D33E6A" w:rsidRDefault="001F554C" w:rsidP="00AA60D9">
      <w:pPr>
        <w:spacing w:after="0" w:line="240" w:lineRule="auto"/>
        <w:jc w:val="both"/>
        <w:rPr>
          <w:rFonts w:ascii="Arial" w:hAnsi="Arial" w:cs="Arial"/>
          <w:b/>
          <w:sz w:val="20"/>
          <w:szCs w:val="20"/>
          <w:lang w:val="es-PE"/>
        </w:rPr>
      </w:pPr>
      <w:r w:rsidRPr="00D33E6A">
        <w:rPr>
          <w:rFonts w:ascii="Arial" w:hAnsi="Arial" w:cs="Arial"/>
          <w:b/>
          <w:sz w:val="20"/>
          <w:szCs w:val="20"/>
          <w:lang w:val="es-PE"/>
        </w:rPr>
        <w:t>Importancia del pensamiento crítico</w:t>
      </w:r>
    </w:p>
    <w:p w14:paraId="7E55E2FC" w14:textId="77777777" w:rsidR="00D33E6A" w:rsidRDefault="00D33E6A" w:rsidP="00D33E6A">
      <w:pPr>
        <w:spacing w:after="0" w:line="240" w:lineRule="auto"/>
        <w:ind w:firstLine="709"/>
        <w:jc w:val="both"/>
        <w:rPr>
          <w:rFonts w:ascii="Arial" w:hAnsi="Arial" w:cs="Arial"/>
          <w:sz w:val="20"/>
          <w:szCs w:val="20"/>
          <w:lang w:val="es-PE"/>
        </w:rPr>
      </w:pPr>
      <w:r w:rsidRPr="00D33E6A">
        <w:rPr>
          <w:rFonts w:ascii="Arial" w:hAnsi="Arial" w:cs="Arial"/>
          <w:sz w:val="20"/>
          <w:szCs w:val="20"/>
          <w:lang w:val="es-PE"/>
        </w:rPr>
        <w:t>El pensamiento crítico constituye una habilidad esencial en la educación, pues capacita a los estudiantes para analizar, argumentar y tomar decisiones fundamentadas en diversos contextos académicos y profesionales. Su desarrollo representa un desafío constante que demanda la implementación de estrategias didácticas innovadoras y enfoques pedagógicos que promuevan el análisis profundo y la argumentación compleja. En el ámbito universitario, resulta fundamental adoptar metodologías reflexivas que fortalezcan estas competencias desde la formación aca</w:t>
      </w:r>
      <w:r>
        <w:rPr>
          <w:rFonts w:ascii="Arial" w:hAnsi="Arial" w:cs="Arial"/>
          <w:sz w:val="20"/>
          <w:szCs w:val="20"/>
          <w:lang w:val="es-PE"/>
        </w:rPr>
        <w:t>démica (Velázquez et al., 2024).</w:t>
      </w:r>
    </w:p>
    <w:p w14:paraId="494560C7" w14:textId="77777777" w:rsidR="00D33E6A" w:rsidRDefault="00D33E6A" w:rsidP="00D33E6A">
      <w:pPr>
        <w:spacing w:after="0" w:line="240" w:lineRule="auto"/>
        <w:ind w:firstLine="709"/>
        <w:jc w:val="both"/>
        <w:rPr>
          <w:rFonts w:ascii="Arial" w:hAnsi="Arial" w:cs="Arial"/>
          <w:sz w:val="20"/>
          <w:szCs w:val="20"/>
          <w:lang w:val="es-PE"/>
        </w:rPr>
      </w:pPr>
      <w:r w:rsidRPr="00D33E6A">
        <w:rPr>
          <w:rFonts w:ascii="Arial" w:hAnsi="Arial" w:cs="Arial"/>
          <w:sz w:val="20"/>
          <w:szCs w:val="20"/>
          <w:lang w:val="es-PE"/>
        </w:rPr>
        <w:t>En la educación secundaria, se observa que los estudiantes no manifiestan una disposición clara hacia el pensamiento crítico, lo que evidencia la necesidad de reforzar estrategias que potencien estas habilidades. En particular, su aplicación en el aprendizaje de una segunda lengua podría mejorar significativamente la capacidad de análisis, interpretación y argumentación. Por ello, integrar enfoques pedagógicos basados en la reflexión y el cuestionamiento contribuiría a fortalecer estas competencias en los alum</w:t>
      </w:r>
      <w:r>
        <w:rPr>
          <w:rFonts w:ascii="Arial" w:hAnsi="Arial" w:cs="Arial"/>
          <w:sz w:val="20"/>
          <w:szCs w:val="20"/>
          <w:lang w:val="es-PE"/>
        </w:rPr>
        <w:t>nos (Díaz-</w:t>
      </w:r>
      <w:proofErr w:type="spellStart"/>
      <w:r>
        <w:rPr>
          <w:rFonts w:ascii="Arial" w:hAnsi="Arial" w:cs="Arial"/>
          <w:sz w:val="20"/>
          <w:szCs w:val="20"/>
          <w:lang w:val="es-PE"/>
        </w:rPr>
        <w:t>Larenaz</w:t>
      </w:r>
      <w:proofErr w:type="spellEnd"/>
      <w:r>
        <w:rPr>
          <w:rFonts w:ascii="Arial" w:hAnsi="Arial" w:cs="Arial"/>
          <w:sz w:val="20"/>
          <w:szCs w:val="20"/>
          <w:lang w:val="es-PE"/>
        </w:rPr>
        <w:t xml:space="preserve"> et al., 2024).</w:t>
      </w:r>
    </w:p>
    <w:p w14:paraId="7DB67DC5" w14:textId="77777777" w:rsidR="00D33E6A" w:rsidRDefault="00D33E6A" w:rsidP="00D33E6A">
      <w:pPr>
        <w:spacing w:after="0" w:line="240" w:lineRule="auto"/>
        <w:ind w:firstLine="709"/>
        <w:jc w:val="both"/>
        <w:rPr>
          <w:rFonts w:ascii="Arial" w:hAnsi="Arial" w:cs="Arial"/>
          <w:sz w:val="20"/>
          <w:szCs w:val="20"/>
          <w:lang w:val="es-PE"/>
        </w:rPr>
      </w:pPr>
      <w:r w:rsidRPr="00D33E6A">
        <w:rPr>
          <w:rFonts w:ascii="Arial" w:hAnsi="Arial" w:cs="Arial"/>
          <w:sz w:val="20"/>
          <w:szCs w:val="20"/>
          <w:lang w:val="es-PE"/>
        </w:rPr>
        <w:t>A nivel universitario, el pensamiento crítico es clave para preparar a los estudiantes frente a los retos del mundo contemporáneo. La creación de instrumentos específicos para su evaluación no solo facilita su medición, sino que también permite diseñar estrategias pedagógicas más efectivas. En consecuencia, las universidades e instituciones educativas deberían estructurar planes de estudio que fomenten la reflexión, la argumentación y la toma de decisiones fundamentadas (</w:t>
      </w:r>
      <w:r>
        <w:rPr>
          <w:rFonts w:ascii="Arial" w:hAnsi="Arial" w:cs="Arial"/>
          <w:sz w:val="20"/>
          <w:szCs w:val="20"/>
          <w:lang w:val="es-PE"/>
        </w:rPr>
        <w:t>Galindo-Domínguez et al., 2023).</w:t>
      </w:r>
    </w:p>
    <w:p w14:paraId="7F7CAC8F" w14:textId="77777777" w:rsidR="00D33E6A" w:rsidRDefault="00D33E6A" w:rsidP="00D33E6A">
      <w:pPr>
        <w:spacing w:after="0" w:line="240" w:lineRule="auto"/>
        <w:ind w:firstLine="709"/>
        <w:jc w:val="both"/>
        <w:rPr>
          <w:rFonts w:ascii="Arial" w:hAnsi="Arial" w:cs="Arial"/>
          <w:sz w:val="20"/>
          <w:szCs w:val="20"/>
          <w:lang w:val="es-PE"/>
        </w:rPr>
      </w:pPr>
      <w:r w:rsidRPr="00D33E6A">
        <w:rPr>
          <w:rFonts w:ascii="Arial" w:hAnsi="Arial" w:cs="Arial"/>
          <w:sz w:val="20"/>
          <w:szCs w:val="20"/>
          <w:lang w:val="es-PE"/>
        </w:rPr>
        <w:t>De igual manera, el pensamiento crítico juega un papel fundamental al permitir que los estudiantes mejoren su comprensión del mercado y fortalezcan sus competencias para la toma de decisiones (</w:t>
      </w:r>
      <w:proofErr w:type="spellStart"/>
      <w:r w:rsidRPr="00D33E6A">
        <w:rPr>
          <w:rFonts w:ascii="Arial" w:hAnsi="Arial" w:cs="Arial"/>
          <w:sz w:val="20"/>
          <w:szCs w:val="20"/>
          <w:lang w:val="es-PE"/>
        </w:rPr>
        <w:t>Linina</w:t>
      </w:r>
      <w:proofErr w:type="spellEnd"/>
      <w:r w:rsidRPr="00D33E6A">
        <w:rPr>
          <w:rFonts w:ascii="Arial" w:hAnsi="Arial" w:cs="Arial"/>
          <w:sz w:val="20"/>
          <w:szCs w:val="20"/>
          <w:lang w:val="es-PE"/>
        </w:rPr>
        <w:t xml:space="preserve"> et al., 2021). En el contexto académico internacional, se ha identificado que el desarrollo del pensamiento crítico es un área poco explorada y que los estudios existentes presentan limitaciones metodológicas. Esta situación subraya la necesidad de diseñar estrategias educativas más eficaces que promuevan estas habilidades en distintos entornos culturales </w:t>
      </w:r>
      <w:r>
        <w:rPr>
          <w:rFonts w:ascii="Arial" w:hAnsi="Arial" w:cs="Arial"/>
          <w:sz w:val="20"/>
          <w:szCs w:val="20"/>
          <w:lang w:val="es-PE"/>
        </w:rPr>
        <w:t>y académicos (Fan et al., 2022).</w:t>
      </w:r>
    </w:p>
    <w:p w14:paraId="4F9B710B" w14:textId="322C1DEC" w:rsidR="00D33E6A" w:rsidRDefault="00D33E6A" w:rsidP="00D33E6A">
      <w:pPr>
        <w:spacing w:after="0" w:line="240" w:lineRule="auto"/>
        <w:ind w:firstLine="709"/>
        <w:jc w:val="both"/>
        <w:rPr>
          <w:rFonts w:ascii="Arial" w:hAnsi="Arial" w:cs="Arial"/>
          <w:sz w:val="20"/>
          <w:szCs w:val="20"/>
          <w:lang w:val="es-PE"/>
        </w:rPr>
      </w:pPr>
      <w:r w:rsidRPr="00D33E6A">
        <w:rPr>
          <w:rFonts w:ascii="Arial" w:hAnsi="Arial" w:cs="Arial"/>
          <w:sz w:val="20"/>
          <w:szCs w:val="20"/>
          <w:lang w:val="es-PE"/>
        </w:rPr>
        <w:t>Por otra parte, el uso de herramientas tecnológicas, como la inteligencia artificial, puede complementar los métodos tradicionales de enseñanza, brindando nuevas oportunidades de aprendizaje. No obstante, es fundamental encontrar un equilibrio adecuado entre la enseñanza convencional y la innovación tecnológica para optimizar la formación en diversas áreas, como la cirugía (Gaitán-Buitrago et al., 2024). Asimismo, la integración de enfoques basados en la indagación y el pensamiento de orden superior contribuye al desarrollo de habilidades analíticas y reflexivas en los estudiantes. En este sentido, se recomienda ampliar la investigación en estrategias como el aprendizaje autorregulado, que podría aportar beneficios adicionales en la autonomía y la profundidad del razonamiento crítico (</w:t>
      </w:r>
      <w:proofErr w:type="spellStart"/>
      <w:r w:rsidRPr="00D33E6A">
        <w:rPr>
          <w:rFonts w:ascii="Arial" w:hAnsi="Arial" w:cs="Arial"/>
          <w:sz w:val="20"/>
          <w:szCs w:val="20"/>
          <w:lang w:val="es-PE"/>
        </w:rPr>
        <w:t>Ubaidillah</w:t>
      </w:r>
      <w:proofErr w:type="spellEnd"/>
      <w:r w:rsidRPr="00D33E6A">
        <w:rPr>
          <w:rFonts w:ascii="Arial" w:hAnsi="Arial" w:cs="Arial"/>
          <w:sz w:val="20"/>
          <w:szCs w:val="20"/>
          <w:lang w:val="es-PE"/>
        </w:rPr>
        <w:t xml:space="preserve"> et al., 2023).</w:t>
      </w:r>
    </w:p>
    <w:p w14:paraId="6184BD0D" w14:textId="787E1A1B" w:rsidR="00325138" w:rsidRDefault="00325138" w:rsidP="00325138">
      <w:pPr>
        <w:spacing w:after="0" w:line="240" w:lineRule="auto"/>
        <w:jc w:val="both"/>
        <w:rPr>
          <w:rFonts w:ascii="Arial" w:hAnsi="Arial" w:cs="Arial"/>
          <w:sz w:val="20"/>
          <w:szCs w:val="20"/>
          <w:lang w:val="es-PE"/>
        </w:rPr>
      </w:pPr>
    </w:p>
    <w:p w14:paraId="7C6181C4" w14:textId="0A544B89" w:rsidR="00325138" w:rsidRPr="00325138" w:rsidRDefault="00325138" w:rsidP="00325138">
      <w:pPr>
        <w:spacing w:after="0" w:line="240" w:lineRule="auto"/>
        <w:jc w:val="both"/>
        <w:rPr>
          <w:rFonts w:ascii="Arial" w:hAnsi="Arial" w:cs="Arial"/>
          <w:b/>
          <w:sz w:val="20"/>
          <w:szCs w:val="20"/>
          <w:lang w:val="es-PE"/>
        </w:rPr>
      </w:pPr>
      <w:r w:rsidRPr="00325138">
        <w:rPr>
          <w:rFonts w:ascii="Arial" w:hAnsi="Arial" w:cs="Arial"/>
          <w:b/>
          <w:sz w:val="20"/>
          <w:szCs w:val="20"/>
          <w:lang w:val="es-PE"/>
        </w:rPr>
        <w:t>Estrategias efectivas para fomentar el pe</w:t>
      </w:r>
      <w:r>
        <w:rPr>
          <w:rFonts w:ascii="Arial" w:hAnsi="Arial" w:cs="Arial"/>
          <w:b/>
          <w:sz w:val="20"/>
          <w:szCs w:val="20"/>
          <w:lang w:val="es-PE"/>
        </w:rPr>
        <w:t>nsamiento crítico en estudiante</w:t>
      </w:r>
    </w:p>
    <w:p w14:paraId="61531AC3" w14:textId="77777777" w:rsidR="00A667D1" w:rsidRDefault="00A667D1" w:rsidP="00325138">
      <w:pPr>
        <w:spacing w:after="0" w:line="240" w:lineRule="auto"/>
        <w:ind w:firstLine="708"/>
        <w:jc w:val="both"/>
        <w:rPr>
          <w:rFonts w:ascii="Arial" w:hAnsi="Arial" w:cs="Arial"/>
          <w:sz w:val="20"/>
          <w:szCs w:val="20"/>
          <w:lang w:val="es-PE"/>
        </w:rPr>
      </w:pPr>
      <w:r w:rsidRPr="00A667D1">
        <w:rPr>
          <w:rFonts w:ascii="Arial" w:hAnsi="Arial" w:cs="Arial"/>
          <w:sz w:val="20"/>
          <w:szCs w:val="20"/>
          <w:lang w:val="es-PE"/>
        </w:rPr>
        <w:t>El desarrollo del pensamiento crítico en los estudiantes requiere la aplicación de estrategias didácticas efectivas que impulsen la autonomía intelectual, la reflexión profunda y la toma de decisiones fundamentadas. En este contexto, es fundamental emplear metodologías actualizadas que aseguren una educación integral, capaz de responder a los retos y demandas del mundo contemporáneo (</w:t>
      </w:r>
      <w:proofErr w:type="spellStart"/>
      <w:r w:rsidRPr="00A667D1">
        <w:rPr>
          <w:rFonts w:ascii="Arial" w:hAnsi="Arial" w:cs="Arial"/>
          <w:sz w:val="20"/>
          <w:szCs w:val="20"/>
          <w:lang w:val="es-PE"/>
        </w:rPr>
        <w:t>Marin-Ube</w:t>
      </w:r>
      <w:proofErr w:type="spellEnd"/>
      <w:r w:rsidRPr="00A667D1">
        <w:rPr>
          <w:rFonts w:ascii="Arial" w:hAnsi="Arial" w:cs="Arial"/>
          <w:sz w:val="20"/>
          <w:szCs w:val="20"/>
          <w:lang w:val="es-PE"/>
        </w:rPr>
        <w:t xml:space="preserve"> et al., 2025).</w:t>
      </w:r>
    </w:p>
    <w:p w14:paraId="54F180AF" w14:textId="5F76ADC1" w:rsidR="00325138" w:rsidRDefault="00A667D1" w:rsidP="00325138">
      <w:pPr>
        <w:spacing w:after="0" w:line="240" w:lineRule="auto"/>
        <w:ind w:firstLine="708"/>
        <w:jc w:val="both"/>
        <w:rPr>
          <w:rFonts w:ascii="Arial" w:hAnsi="Arial" w:cs="Arial"/>
          <w:sz w:val="20"/>
          <w:szCs w:val="20"/>
          <w:lang w:val="es-PE"/>
        </w:rPr>
      </w:pPr>
      <w:r>
        <w:rPr>
          <w:rFonts w:ascii="Arial" w:hAnsi="Arial" w:cs="Arial"/>
          <w:sz w:val="20"/>
          <w:szCs w:val="20"/>
          <w:lang w:val="es-PE"/>
        </w:rPr>
        <w:t>E</w:t>
      </w:r>
      <w:r w:rsidR="00325138" w:rsidRPr="00325138">
        <w:rPr>
          <w:rFonts w:ascii="Arial" w:hAnsi="Arial" w:cs="Arial"/>
          <w:sz w:val="20"/>
          <w:szCs w:val="20"/>
          <w:lang w:val="es-PE"/>
        </w:rPr>
        <w:t xml:space="preserve">l pensamiento crítico constituye una competencia esencial para los futuros profesionales, ya que les permite recopilar y analizar información de manera eficiente, formular diagnósticos precisos y optimizar la resolución de problemas. Por ello, identificar y aplicar estrategias que fortalezcan esta habilidad durante la </w:t>
      </w:r>
      <w:r w:rsidR="00325138" w:rsidRPr="00325138">
        <w:rPr>
          <w:rFonts w:ascii="Arial" w:hAnsi="Arial" w:cs="Arial"/>
          <w:sz w:val="20"/>
          <w:szCs w:val="20"/>
          <w:lang w:val="es-PE"/>
        </w:rPr>
        <w:lastRenderedPageBreak/>
        <w:t>formación académica es fundamental para preparar a los estudiantes ante los retos propios de su campo profesional (</w:t>
      </w:r>
      <w:proofErr w:type="spellStart"/>
      <w:r w:rsidR="00325138" w:rsidRPr="00325138">
        <w:rPr>
          <w:rFonts w:ascii="Arial" w:hAnsi="Arial" w:cs="Arial"/>
          <w:sz w:val="20"/>
          <w:szCs w:val="20"/>
          <w:lang w:val="es-PE"/>
        </w:rPr>
        <w:t>Zarzycka</w:t>
      </w:r>
      <w:proofErr w:type="spellEnd"/>
      <w:r w:rsidR="00325138" w:rsidRPr="00325138">
        <w:rPr>
          <w:rFonts w:ascii="Arial" w:hAnsi="Arial" w:cs="Arial"/>
          <w:sz w:val="20"/>
          <w:szCs w:val="20"/>
          <w:lang w:val="es-PE"/>
        </w:rPr>
        <w:t xml:space="preserve"> et al., 2022). </w:t>
      </w:r>
    </w:p>
    <w:p w14:paraId="2F3375FB" w14:textId="77777777" w:rsidR="00A667D1" w:rsidRDefault="00A667D1" w:rsidP="001E199F">
      <w:pPr>
        <w:spacing w:after="0" w:line="240" w:lineRule="auto"/>
        <w:ind w:firstLine="708"/>
        <w:jc w:val="both"/>
        <w:rPr>
          <w:rFonts w:ascii="Arial" w:hAnsi="Arial" w:cs="Arial"/>
          <w:sz w:val="20"/>
          <w:szCs w:val="20"/>
          <w:lang w:val="es-PE"/>
        </w:rPr>
      </w:pPr>
      <w:r w:rsidRPr="00A667D1">
        <w:rPr>
          <w:rFonts w:ascii="Arial" w:hAnsi="Arial" w:cs="Arial"/>
          <w:sz w:val="20"/>
          <w:szCs w:val="20"/>
          <w:lang w:val="es-PE"/>
        </w:rPr>
        <w:t>En este sentido, estrategias como el aprendizaje combinado resultan especialmente eficaces para fortalecer el pensamiento crítico, al integrar las ventajas de la enseñanza tradicional con las del aprendizaje digital. Metodologías como el aula invertida, la rotación por estaciones y el autoaprendizaje fomentan la reflexión, el análisis profundo y la toma de decisiones informadas, favoreciendo así un aprendizaje más activo y autónomo (</w:t>
      </w:r>
      <w:proofErr w:type="spellStart"/>
      <w:r w:rsidRPr="00A667D1">
        <w:rPr>
          <w:rFonts w:ascii="Arial" w:hAnsi="Arial" w:cs="Arial"/>
          <w:sz w:val="20"/>
          <w:szCs w:val="20"/>
          <w:lang w:val="es-PE"/>
        </w:rPr>
        <w:t>Haftador</w:t>
      </w:r>
      <w:proofErr w:type="spellEnd"/>
      <w:r w:rsidRPr="00A667D1">
        <w:rPr>
          <w:rFonts w:ascii="Arial" w:hAnsi="Arial" w:cs="Arial"/>
          <w:sz w:val="20"/>
          <w:szCs w:val="20"/>
          <w:lang w:val="es-PE"/>
        </w:rPr>
        <w:t xml:space="preserve"> et al., 2023).</w:t>
      </w:r>
    </w:p>
    <w:p w14:paraId="515CB21D" w14:textId="24356369"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 xml:space="preserve">De igual manera, el mapeo conceptual ha demostrado ser una herramienta pedagógica efectiva para potenciar el pensamiento crítico, superando a los métodos tradicionales. No obstante, es necesario continuar investigando las condiciones que optimizan su efectividad, considerando tanto su implementación como las características del entorno </w:t>
      </w:r>
      <w:r w:rsidR="001E199F">
        <w:rPr>
          <w:rFonts w:ascii="Arial" w:hAnsi="Arial" w:cs="Arial"/>
          <w:sz w:val="20"/>
          <w:szCs w:val="20"/>
          <w:lang w:val="es-PE"/>
        </w:rPr>
        <w:t>educativo (</w:t>
      </w:r>
      <w:proofErr w:type="spellStart"/>
      <w:r w:rsidR="001E199F">
        <w:rPr>
          <w:rFonts w:ascii="Arial" w:hAnsi="Arial" w:cs="Arial"/>
          <w:sz w:val="20"/>
          <w:szCs w:val="20"/>
          <w:lang w:val="es-PE"/>
        </w:rPr>
        <w:t>Barta</w:t>
      </w:r>
      <w:proofErr w:type="spellEnd"/>
      <w:r w:rsidR="001E199F">
        <w:rPr>
          <w:rFonts w:ascii="Arial" w:hAnsi="Arial" w:cs="Arial"/>
          <w:sz w:val="20"/>
          <w:szCs w:val="20"/>
          <w:lang w:val="es-PE"/>
        </w:rPr>
        <w:t xml:space="preserve"> et al., 2022).</w:t>
      </w:r>
    </w:p>
    <w:p w14:paraId="567A6F87" w14:textId="77777777"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Asimismo, la incorporación de estrategias como las cuestiones socialmente vivas en la enseñanza permite a los estudiantes desarrollar un pensamiento crítico sólido al abordar problemáticas reales desde un enfoque reflexivo y fundamentado en evidencia. Implementar estas metodologías desde los niveles educativos básicos resulta clave para fortalecer la capacidad argumentativa y la toma de decisiones fundamen</w:t>
      </w:r>
      <w:r w:rsidR="001E199F">
        <w:rPr>
          <w:rFonts w:ascii="Arial" w:hAnsi="Arial" w:cs="Arial"/>
          <w:sz w:val="20"/>
          <w:szCs w:val="20"/>
          <w:lang w:val="es-PE"/>
        </w:rPr>
        <w:t>tadas (Izaguirre et al., 2025).</w:t>
      </w:r>
    </w:p>
    <w:p w14:paraId="73883E43" w14:textId="77777777"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Por otra parte, la aplicación de estrategias como el aprendizaje basado en problemas o la simulación posibilita que los estudiantes no solo adquieran conocimientos teóricos, sino que también desarrollen habilidades analíticas, comunicativas y de resolución de problemas en contextos prácticos. Esto subraya la importancia de rediseñar las metodologías educativas para fomentar el pensamiento crítico (</w:t>
      </w:r>
      <w:proofErr w:type="spellStart"/>
      <w:r w:rsidRPr="00325138">
        <w:rPr>
          <w:rFonts w:ascii="Arial" w:hAnsi="Arial" w:cs="Arial"/>
          <w:sz w:val="20"/>
          <w:szCs w:val="20"/>
          <w:lang w:val="es-PE"/>
        </w:rPr>
        <w:t>Musharyanti</w:t>
      </w:r>
      <w:proofErr w:type="spellEnd"/>
      <w:r w:rsidRPr="00325138">
        <w:rPr>
          <w:rFonts w:ascii="Arial" w:hAnsi="Arial" w:cs="Arial"/>
          <w:sz w:val="20"/>
          <w:szCs w:val="20"/>
          <w:lang w:val="es-PE"/>
        </w:rPr>
        <w:t xml:space="preserve"> et al., 2021). Además, el aprendizaje basado en simulación tecnológica ha mostrado eficacia en el desarrollo de estas competencias, aunque es necesario identificar las barreras y factores que facilitan su implemen</w:t>
      </w:r>
      <w:r w:rsidR="001E199F">
        <w:rPr>
          <w:rFonts w:ascii="Arial" w:hAnsi="Arial" w:cs="Arial"/>
          <w:sz w:val="20"/>
          <w:szCs w:val="20"/>
          <w:lang w:val="es-PE"/>
        </w:rPr>
        <w:t>tación (</w:t>
      </w:r>
      <w:proofErr w:type="spellStart"/>
      <w:r w:rsidR="001E199F">
        <w:rPr>
          <w:rFonts w:ascii="Arial" w:hAnsi="Arial" w:cs="Arial"/>
          <w:sz w:val="20"/>
          <w:szCs w:val="20"/>
          <w:lang w:val="es-PE"/>
        </w:rPr>
        <w:t>Stenseth</w:t>
      </w:r>
      <w:proofErr w:type="spellEnd"/>
      <w:r w:rsidR="001E199F">
        <w:rPr>
          <w:rFonts w:ascii="Arial" w:hAnsi="Arial" w:cs="Arial"/>
          <w:sz w:val="20"/>
          <w:szCs w:val="20"/>
          <w:lang w:val="es-PE"/>
        </w:rPr>
        <w:t xml:space="preserve"> et al., 2022).</w:t>
      </w:r>
    </w:p>
    <w:p w14:paraId="191DCB44" w14:textId="77777777"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El uso de estrategias innovadoras, como los juegos didácticos, también contribuye a potenciar el pensamiento crítico al ofrecer experiencias de aprendizaje más dinámicas y participativas. En el ámbito de la educación para la sostenibilidad, estos métodos pueden integrarse en los programas académicos para formar profesionales con una comprensión profunda de los des</w:t>
      </w:r>
      <w:r w:rsidR="001E199F">
        <w:rPr>
          <w:rFonts w:ascii="Arial" w:hAnsi="Arial" w:cs="Arial"/>
          <w:sz w:val="20"/>
          <w:szCs w:val="20"/>
          <w:lang w:val="es-PE"/>
        </w:rPr>
        <w:t>afíos globales (</w:t>
      </w:r>
      <w:proofErr w:type="spellStart"/>
      <w:r w:rsidR="001E199F">
        <w:rPr>
          <w:rFonts w:ascii="Arial" w:hAnsi="Arial" w:cs="Arial"/>
          <w:sz w:val="20"/>
          <w:szCs w:val="20"/>
          <w:lang w:val="es-PE"/>
        </w:rPr>
        <w:t>Grobler</w:t>
      </w:r>
      <w:proofErr w:type="spellEnd"/>
      <w:r w:rsidR="001E199F">
        <w:rPr>
          <w:rFonts w:ascii="Arial" w:hAnsi="Arial" w:cs="Arial"/>
          <w:sz w:val="20"/>
          <w:szCs w:val="20"/>
          <w:lang w:val="es-PE"/>
        </w:rPr>
        <w:t>, 2025).</w:t>
      </w:r>
    </w:p>
    <w:p w14:paraId="1CCFDF74" w14:textId="77777777"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De igual forma, el fomento de la lectura como herramienta para desarrollar el pensamiento crítico es fundamental en la formación de estudiantes reflexivos y analíticos. A través de metodologías adecuadas, los alumnos pueden fortalecer sus habilidades de razonamiento sin necesidad de grandes recursos, lo que resalta la importancia de incorporar esta estrategia en el ámbito educ</w:t>
      </w:r>
      <w:r w:rsidR="001E199F">
        <w:rPr>
          <w:rFonts w:ascii="Arial" w:hAnsi="Arial" w:cs="Arial"/>
          <w:sz w:val="20"/>
          <w:szCs w:val="20"/>
          <w:lang w:val="es-PE"/>
        </w:rPr>
        <w:t>ativo (Hernández et al., 2024).</w:t>
      </w:r>
    </w:p>
    <w:p w14:paraId="150B37FF" w14:textId="77777777" w:rsidR="001E199F" w:rsidRDefault="00325138" w:rsidP="001E199F">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Además, el uso de las tecnologías de la información y la comunicación (TIC) en la enseñanza ha demostrado ser una estrategia efectiva para fortalecer el pensamiento crítico. Sin embargo, es crucial equilibrar su aplicación en distintas áreas del aprendizaje y explorar metodologías que maximicen su impacto. La selección y utilización adecuada de estas herramientas puede potenciar la capacidad analítica de los estudiantes, promoviendo un aprendizaje más autónomo</w:t>
      </w:r>
      <w:r w:rsidR="001E199F">
        <w:rPr>
          <w:rFonts w:ascii="Arial" w:hAnsi="Arial" w:cs="Arial"/>
          <w:sz w:val="20"/>
          <w:szCs w:val="20"/>
          <w:lang w:val="es-PE"/>
        </w:rPr>
        <w:t xml:space="preserve"> y reflexivo (Lu et al., 2024).</w:t>
      </w:r>
    </w:p>
    <w:p w14:paraId="768FFDA7" w14:textId="77777777" w:rsidR="00A667D1" w:rsidRDefault="00325138" w:rsidP="00A667D1">
      <w:pPr>
        <w:spacing w:after="0" w:line="240" w:lineRule="auto"/>
        <w:ind w:firstLine="708"/>
        <w:jc w:val="both"/>
        <w:rPr>
          <w:rFonts w:ascii="Arial" w:hAnsi="Arial" w:cs="Arial"/>
          <w:sz w:val="20"/>
          <w:szCs w:val="20"/>
          <w:lang w:val="es-PE"/>
        </w:rPr>
      </w:pPr>
      <w:r w:rsidRPr="00325138">
        <w:rPr>
          <w:rFonts w:ascii="Arial" w:hAnsi="Arial" w:cs="Arial"/>
          <w:sz w:val="20"/>
          <w:szCs w:val="20"/>
          <w:lang w:val="es-PE"/>
        </w:rPr>
        <w:t xml:space="preserve">Por último, el desarrollo del pensamiento crítico requiere entornos de aprendizaje que fomenten tanto la autonomía individual como la colaboración grupal. Aunque el individualismo puede percibirse como un desafío dentro del trabajo en equipo, también representa una oportunidad para fortalecer habilidades como la argumentación y el análisis de perspectivas diversas. Por esta razón, es fundamental que las estrategias pedagógicas equilibren ambos enfoques, promoviendo espacios donde los estudiantes puedan reflexionar, cuestionar y construir conocimiento de manera colectiva </w:t>
      </w:r>
      <w:r w:rsidR="001E199F">
        <w:rPr>
          <w:rFonts w:ascii="Arial" w:hAnsi="Arial" w:cs="Arial"/>
          <w:sz w:val="20"/>
          <w:szCs w:val="20"/>
          <w:lang w:val="es-PE"/>
        </w:rPr>
        <w:t>(Martínez-García</w:t>
      </w:r>
      <w:r w:rsidR="00A667D1">
        <w:rPr>
          <w:rFonts w:ascii="Arial" w:hAnsi="Arial" w:cs="Arial"/>
          <w:sz w:val="20"/>
          <w:szCs w:val="20"/>
          <w:lang w:val="es-PE"/>
        </w:rPr>
        <w:t xml:space="preserve"> et al., 2024).</w:t>
      </w:r>
    </w:p>
    <w:p w14:paraId="11835145" w14:textId="77777777" w:rsidR="00C21468" w:rsidRDefault="00A667D1" w:rsidP="00C21468">
      <w:pPr>
        <w:spacing w:after="0" w:line="240" w:lineRule="auto"/>
        <w:ind w:firstLine="708"/>
        <w:jc w:val="both"/>
        <w:rPr>
          <w:rFonts w:ascii="Arial" w:hAnsi="Arial" w:cs="Arial"/>
          <w:sz w:val="20"/>
          <w:szCs w:val="20"/>
          <w:lang w:val="es-PE"/>
        </w:rPr>
      </w:pPr>
      <w:r w:rsidRPr="00A667D1">
        <w:rPr>
          <w:rFonts w:ascii="Arial" w:hAnsi="Arial" w:cs="Arial"/>
          <w:sz w:val="20"/>
          <w:szCs w:val="20"/>
          <w:lang w:val="es-PE"/>
        </w:rPr>
        <w:t xml:space="preserve">Considerando todo lo expuesto, resulta fundamental fomentar el pensamiento crítico en los docentes como una estrategia eficaz para potenciar la participación activa de los estudiantes en el aula. De igual manera, es indispensable profundizar en la investigación para comprender con mayor precisión el impacto del pensamiento crítico en los estudiantes y diseñar metodologías que lo integren de manera efectiva en los procesos de enseñanza. Para maximizar sus beneficios, es esencial incorporar metodologías activas y enfoques que promuevan la autonomía intelectual y la reflexión profunda, superando las barreras que dificultan su implementación </w:t>
      </w:r>
      <w:r w:rsidR="00C21468">
        <w:rPr>
          <w:rFonts w:ascii="Arial" w:hAnsi="Arial" w:cs="Arial"/>
          <w:sz w:val="20"/>
          <w:szCs w:val="20"/>
          <w:lang w:val="es-PE"/>
        </w:rPr>
        <w:t>(</w:t>
      </w:r>
      <w:proofErr w:type="spellStart"/>
      <w:r w:rsidR="00C21468">
        <w:rPr>
          <w:rFonts w:ascii="Arial" w:hAnsi="Arial" w:cs="Arial"/>
          <w:sz w:val="20"/>
          <w:szCs w:val="20"/>
          <w:lang w:val="es-PE"/>
        </w:rPr>
        <w:t>Yan</w:t>
      </w:r>
      <w:proofErr w:type="spellEnd"/>
      <w:r w:rsidR="00C21468">
        <w:rPr>
          <w:rFonts w:ascii="Arial" w:hAnsi="Arial" w:cs="Arial"/>
          <w:sz w:val="20"/>
          <w:szCs w:val="20"/>
          <w:lang w:val="es-PE"/>
        </w:rPr>
        <w:t xml:space="preserve">, 2021; </w:t>
      </w:r>
      <w:proofErr w:type="spellStart"/>
      <w:r w:rsidR="00C21468">
        <w:rPr>
          <w:rFonts w:ascii="Arial" w:hAnsi="Arial" w:cs="Arial"/>
          <w:sz w:val="20"/>
          <w:szCs w:val="20"/>
          <w:lang w:val="es-PE"/>
        </w:rPr>
        <w:t>Batdi</w:t>
      </w:r>
      <w:proofErr w:type="spellEnd"/>
      <w:r w:rsidR="00C21468">
        <w:rPr>
          <w:rFonts w:ascii="Arial" w:hAnsi="Arial" w:cs="Arial"/>
          <w:sz w:val="20"/>
          <w:szCs w:val="20"/>
          <w:lang w:val="es-PE"/>
        </w:rPr>
        <w:t xml:space="preserve"> et al., 2024).</w:t>
      </w:r>
    </w:p>
    <w:p w14:paraId="74A9C4A4" w14:textId="77777777" w:rsidR="00C21468" w:rsidRDefault="00C21468" w:rsidP="00C21468">
      <w:pPr>
        <w:spacing w:after="0" w:line="240" w:lineRule="auto"/>
        <w:jc w:val="both"/>
        <w:rPr>
          <w:rFonts w:ascii="Arial" w:hAnsi="Arial" w:cs="Arial"/>
          <w:sz w:val="20"/>
          <w:szCs w:val="20"/>
          <w:lang w:val="es-PE"/>
        </w:rPr>
      </w:pPr>
    </w:p>
    <w:p w14:paraId="3EAC85D9" w14:textId="4FE32DD9" w:rsidR="00683E7D" w:rsidRPr="00204E9E" w:rsidRDefault="00C21468" w:rsidP="00C21468">
      <w:pPr>
        <w:spacing w:after="0" w:line="240" w:lineRule="auto"/>
        <w:jc w:val="both"/>
        <w:rPr>
          <w:rFonts w:ascii="Arial" w:hAnsi="Arial" w:cs="Arial"/>
          <w:sz w:val="20"/>
          <w:szCs w:val="20"/>
          <w:lang w:val="es-PE"/>
        </w:rPr>
      </w:pPr>
      <w:r>
        <w:rPr>
          <w:rFonts w:ascii="Arial" w:hAnsi="Arial" w:cs="Arial"/>
          <w:b/>
          <w:bCs/>
        </w:rPr>
        <w:t>Conclusión</w:t>
      </w:r>
    </w:p>
    <w:p w14:paraId="5DDF3171" w14:textId="77777777" w:rsidR="00C21468" w:rsidRDefault="00C21468" w:rsidP="00C21468">
      <w:pPr>
        <w:spacing w:after="0" w:line="240" w:lineRule="auto"/>
        <w:ind w:firstLine="709"/>
        <w:jc w:val="both"/>
        <w:rPr>
          <w:rFonts w:ascii="Arial" w:hAnsi="Arial" w:cs="Arial"/>
          <w:sz w:val="20"/>
          <w:szCs w:val="20"/>
          <w:lang w:val="es-ES"/>
        </w:rPr>
      </w:pPr>
      <w:r w:rsidRPr="00C21468">
        <w:rPr>
          <w:rFonts w:ascii="Arial" w:hAnsi="Arial" w:cs="Arial"/>
          <w:sz w:val="20"/>
          <w:szCs w:val="20"/>
          <w:lang w:val="es-ES"/>
        </w:rPr>
        <w:t xml:space="preserve">El pensamiento crítico es una habilidad esencial en la educación, ya que permite a los estudiantes analizar, argumentar y tomar decisiones fundamentadas en diversos contextos académicos y profesionales. Su desarrollo requiere la implementación de estrategias didácticas innovadoras y enfoques pedagógicos que fomenten tanto el análisis profundo como la argumentación compleja. En este sentido, el uso de herramientas tecnológicas, como la inteligencia artificial, puede complementar los métodos tradicionales de enseñanza, </w:t>
      </w:r>
      <w:r w:rsidRPr="00C21468">
        <w:rPr>
          <w:rFonts w:ascii="Arial" w:hAnsi="Arial" w:cs="Arial"/>
          <w:sz w:val="20"/>
          <w:szCs w:val="20"/>
          <w:lang w:val="es-ES"/>
        </w:rPr>
        <w:lastRenderedPageBreak/>
        <w:t>abriendo nuevas oportunidades de aprendizaje. Además, el aprendizaje autorregulado, la reflexión profunda y la toma de decisiones fundamentadas aportan beneficios significativos en la autonomía y en la profun</w:t>
      </w:r>
      <w:r>
        <w:rPr>
          <w:rFonts w:ascii="Arial" w:hAnsi="Arial" w:cs="Arial"/>
          <w:sz w:val="20"/>
          <w:szCs w:val="20"/>
          <w:lang w:val="es-ES"/>
        </w:rPr>
        <w:t>didad del razonamiento crítico.</w:t>
      </w:r>
    </w:p>
    <w:p w14:paraId="524AB4AB" w14:textId="05A31EBF" w:rsidR="00055C4E" w:rsidRDefault="00C21468" w:rsidP="00C21468">
      <w:pPr>
        <w:spacing w:after="0" w:line="240" w:lineRule="auto"/>
        <w:ind w:firstLine="709"/>
        <w:jc w:val="both"/>
        <w:rPr>
          <w:rFonts w:ascii="Arial" w:hAnsi="Arial" w:cs="Arial"/>
          <w:sz w:val="20"/>
          <w:szCs w:val="20"/>
          <w:lang w:val="es-ES"/>
        </w:rPr>
      </w:pPr>
      <w:r w:rsidRPr="00C21468">
        <w:rPr>
          <w:rFonts w:ascii="Arial" w:hAnsi="Arial" w:cs="Arial"/>
          <w:sz w:val="20"/>
          <w:szCs w:val="20"/>
          <w:lang w:val="es-ES"/>
        </w:rPr>
        <w:t>Asimismo, estrategias pedagógicas como el mapeo conceptual, el aprendizaje basado en problemas, la simulación con tecnología, los juegos didácticos y el fomento a la lectura han demostrado ser eficaces para potenciar el pensamiento crítico y fortalecer la capacidad argumentativa de los estudiantes. Por último, promover el pensamiento crítico en los docentes se presenta como una estrategia clave para aumentar la participación activa de los estudiantes en el aula, contribuyendo a un ambiente educativo más dinámico y reflexivo.</w:t>
      </w:r>
    </w:p>
    <w:p w14:paraId="15BCB55D" w14:textId="77777777" w:rsidR="00C21468" w:rsidRDefault="00C21468" w:rsidP="00C21468">
      <w:pPr>
        <w:spacing w:after="0" w:line="240" w:lineRule="auto"/>
        <w:ind w:firstLine="709"/>
        <w:jc w:val="both"/>
        <w:rPr>
          <w:rFonts w:ascii="Arial" w:hAnsi="Arial" w:cs="Arial"/>
          <w:sz w:val="20"/>
          <w:szCs w:val="20"/>
          <w:lang w:val="es-ES"/>
        </w:rPr>
      </w:pPr>
    </w:p>
    <w:p w14:paraId="78F6367F" w14:textId="10232167" w:rsidR="00683E7D" w:rsidRPr="006E66B0" w:rsidRDefault="00683E7D" w:rsidP="006E66B0">
      <w:pPr>
        <w:spacing w:after="0" w:line="240" w:lineRule="auto"/>
        <w:jc w:val="both"/>
        <w:rPr>
          <w:rFonts w:ascii="Arial" w:hAnsi="Arial" w:cs="Arial"/>
          <w:sz w:val="20"/>
          <w:szCs w:val="20"/>
          <w:lang w:val="es-ES"/>
        </w:rPr>
      </w:pPr>
      <w:r w:rsidRPr="00E81663">
        <w:rPr>
          <w:rFonts w:ascii="Arial" w:hAnsi="Arial" w:cs="Arial"/>
          <w:b/>
          <w:bCs/>
          <w:lang w:val="es-MX"/>
        </w:rPr>
        <w:t>Referencias</w:t>
      </w:r>
    </w:p>
    <w:p w14:paraId="2538914A"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proofErr w:type="spellStart"/>
      <w:r w:rsidRPr="00C21468">
        <w:rPr>
          <w:rFonts w:ascii="Arial" w:hAnsi="Arial" w:cs="Arial"/>
          <w:bCs/>
          <w:sz w:val="20"/>
          <w:szCs w:val="20"/>
          <w:lang w:val="es-MX"/>
        </w:rPr>
        <w:t>Aray</w:t>
      </w:r>
      <w:proofErr w:type="spellEnd"/>
      <w:r w:rsidRPr="00C21468">
        <w:rPr>
          <w:rFonts w:ascii="Arial" w:hAnsi="Arial" w:cs="Arial"/>
          <w:bCs/>
          <w:sz w:val="20"/>
          <w:szCs w:val="20"/>
          <w:lang w:val="es-MX"/>
        </w:rPr>
        <w:t xml:space="preserve">, G., Fernández, G., </w:t>
      </w:r>
      <w:proofErr w:type="spellStart"/>
      <w:r w:rsidRPr="00C21468">
        <w:rPr>
          <w:rFonts w:ascii="Arial" w:hAnsi="Arial" w:cs="Arial"/>
          <w:bCs/>
          <w:sz w:val="20"/>
          <w:szCs w:val="20"/>
          <w:lang w:val="es-MX"/>
        </w:rPr>
        <w:t>Goyes</w:t>
      </w:r>
      <w:proofErr w:type="spellEnd"/>
      <w:r w:rsidRPr="00C21468">
        <w:rPr>
          <w:rFonts w:ascii="Arial" w:hAnsi="Arial" w:cs="Arial"/>
          <w:bCs/>
          <w:sz w:val="20"/>
          <w:szCs w:val="20"/>
          <w:lang w:val="es-MX"/>
        </w:rPr>
        <w:t xml:space="preserve">, R., Navarrete, L., &amp; Quinde, G. (2023). Pensamiento crítico: Su influencia en el aprendizaje social, de estudiantes de 2do de BGU. </w:t>
      </w:r>
      <w:r w:rsidRPr="00C21468">
        <w:rPr>
          <w:rFonts w:ascii="Arial" w:hAnsi="Arial" w:cs="Arial"/>
          <w:bCs/>
          <w:i/>
          <w:sz w:val="20"/>
          <w:szCs w:val="20"/>
          <w:lang w:val="es-MX"/>
        </w:rPr>
        <w:t xml:space="preserve">Revista </w:t>
      </w:r>
      <w:proofErr w:type="spellStart"/>
      <w:r w:rsidRPr="00C21468">
        <w:rPr>
          <w:rFonts w:ascii="Arial" w:hAnsi="Arial" w:cs="Arial"/>
          <w:bCs/>
          <w:i/>
          <w:sz w:val="20"/>
          <w:szCs w:val="20"/>
          <w:lang w:val="es-MX"/>
        </w:rPr>
        <w:t>G-ner@ndo</w:t>
      </w:r>
      <w:proofErr w:type="spellEnd"/>
      <w:r w:rsidRPr="00C21468">
        <w:rPr>
          <w:rFonts w:ascii="Arial" w:hAnsi="Arial" w:cs="Arial"/>
          <w:bCs/>
          <w:i/>
          <w:sz w:val="20"/>
          <w:szCs w:val="20"/>
          <w:lang w:val="es-MX"/>
        </w:rPr>
        <w:t>, 4</w:t>
      </w:r>
      <w:r w:rsidRPr="00C21468">
        <w:rPr>
          <w:rFonts w:ascii="Arial" w:hAnsi="Arial" w:cs="Arial"/>
          <w:bCs/>
          <w:sz w:val="20"/>
          <w:szCs w:val="20"/>
          <w:lang w:val="es-MX"/>
        </w:rPr>
        <w:t>(1), 30-48. </w:t>
      </w:r>
      <w:hyperlink r:id="rId11" w:tgtFrame="_blank" w:history="1">
        <w:r w:rsidRPr="00C21468">
          <w:rPr>
            <w:rStyle w:val="Hipervnculo"/>
            <w:rFonts w:ascii="Arial" w:hAnsi="Arial" w:cs="Arial"/>
            <w:bCs/>
            <w:sz w:val="20"/>
            <w:szCs w:val="20"/>
            <w:lang w:val="es-MX"/>
          </w:rPr>
          <w:t>https://revista.gnerando.org/revista/index.php/RCMG/article/view/56</w:t>
        </w:r>
      </w:hyperlink>
    </w:p>
    <w:p w14:paraId="062A8BE5"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s-MX"/>
        </w:rPr>
        <w:t xml:space="preserve">Arias, A., Soto, D., &amp; Ferreira, C. (2021). </w:t>
      </w:r>
      <w:r w:rsidRPr="00C21468">
        <w:rPr>
          <w:rFonts w:ascii="Arial" w:hAnsi="Arial" w:cs="Arial"/>
          <w:bCs/>
          <w:sz w:val="20"/>
          <w:szCs w:val="20"/>
          <w:lang w:val="en-US"/>
        </w:rPr>
        <w:t xml:space="preserve">A systematic review of co-educational models in school handball. </w:t>
      </w:r>
      <w:r w:rsidRPr="00C21468">
        <w:rPr>
          <w:rFonts w:ascii="Arial" w:hAnsi="Arial" w:cs="Arial"/>
          <w:bCs/>
          <w:i/>
          <w:sz w:val="20"/>
          <w:szCs w:val="20"/>
          <w:lang w:val="en-US"/>
        </w:rPr>
        <w:t>International Journal of Environmental Research and Public Health, 18</w:t>
      </w:r>
      <w:r w:rsidRPr="00C21468">
        <w:rPr>
          <w:rFonts w:ascii="Arial" w:hAnsi="Arial" w:cs="Arial"/>
          <w:bCs/>
          <w:sz w:val="20"/>
          <w:szCs w:val="20"/>
          <w:lang w:val="en-US"/>
        </w:rPr>
        <w:t>(21), 11438. </w:t>
      </w:r>
      <w:hyperlink r:id="rId12" w:tgtFrame="_blank" w:history="1">
        <w:r w:rsidRPr="00C21468">
          <w:rPr>
            <w:rStyle w:val="Hipervnculo"/>
            <w:rFonts w:ascii="Arial" w:hAnsi="Arial" w:cs="Arial"/>
            <w:bCs/>
            <w:sz w:val="20"/>
            <w:szCs w:val="20"/>
            <w:lang w:val="en-US"/>
          </w:rPr>
          <w:t>https://doi.org/10.3390/ijerph182111438</w:t>
        </w:r>
      </w:hyperlink>
    </w:p>
    <w:p w14:paraId="294572A9"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s-MX"/>
        </w:rPr>
        <w:t>Barta</w:t>
      </w:r>
      <w:proofErr w:type="spellEnd"/>
      <w:r w:rsidRPr="00C21468">
        <w:rPr>
          <w:rFonts w:ascii="Arial" w:hAnsi="Arial" w:cs="Arial"/>
          <w:bCs/>
          <w:sz w:val="20"/>
          <w:szCs w:val="20"/>
          <w:lang w:val="es-MX"/>
        </w:rPr>
        <w:t xml:space="preserve">, A., </w:t>
      </w:r>
      <w:proofErr w:type="spellStart"/>
      <w:r w:rsidRPr="00C21468">
        <w:rPr>
          <w:rFonts w:ascii="Arial" w:hAnsi="Arial" w:cs="Arial"/>
          <w:bCs/>
          <w:sz w:val="20"/>
          <w:szCs w:val="20"/>
          <w:lang w:val="es-MX"/>
        </w:rPr>
        <w:t>Fodor</w:t>
      </w:r>
      <w:proofErr w:type="spellEnd"/>
      <w:r w:rsidRPr="00C21468">
        <w:rPr>
          <w:rFonts w:ascii="Arial" w:hAnsi="Arial" w:cs="Arial"/>
          <w:bCs/>
          <w:sz w:val="20"/>
          <w:szCs w:val="20"/>
          <w:lang w:val="es-MX"/>
        </w:rPr>
        <w:t xml:space="preserve">, L. A., </w:t>
      </w:r>
      <w:proofErr w:type="spellStart"/>
      <w:r w:rsidRPr="00C21468">
        <w:rPr>
          <w:rFonts w:ascii="Arial" w:hAnsi="Arial" w:cs="Arial"/>
          <w:bCs/>
          <w:sz w:val="20"/>
          <w:szCs w:val="20"/>
          <w:lang w:val="es-MX"/>
        </w:rPr>
        <w:t>Tamas</w:t>
      </w:r>
      <w:proofErr w:type="spellEnd"/>
      <w:r w:rsidRPr="00C21468">
        <w:rPr>
          <w:rFonts w:ascii="Arial" w:hAnsi="Arial" w:cs="Arial"/>
          <w:bCs/>
          <w:sz w:val="20"/>
          <w:szCs w:val="20"/>
          <w:lang w:val="es-MX"/>
        </w:rPr>
        <w:t xml:space="preserve">, B., &amp; </w:t>
      </w:r>
      <w:proofErr w:type="spellStart"/>
      <w:r w:rsidRPr="00C21468">
        <w:rPr>
          <w:rFonts w:ascii="Arial" w:hAnsi="Arial" w:cs="Arial"/>
          <w:bCs/>
          <w:sz w:val="20"/>
          <w:szCs w:val="20"/>
          <w:lang w:val="es-MX"/>
        </w:rPr>
        <w:t>Szamoskozi</w:t>
      </w:r>
      <w:proofErr w:type="spellEnd"/>
      <w:r w:rsidRPr="00C21468">
        <w:rPr>
          <w:rFonts w:ascii="Arial" w:hAnsi="Arial" w:cs="Arial"/>
          <w:bCs/>
          <w:sz w:val="20"/>
          <w:szCs w:val="20"/>
          <w:lang w:val="es-MX"/>
        </w:rPr>
        <w:t xml:space="preserve">, I. (2022). </w:t>
      </w:r>
      <w:r w:rsidRPr="00C21468">
        <w:rPr>
          <w:rFonts w:ascii="Arial" w:hAnsi="Arial" w:cs="Arial"/>
          <w:bCs/>
          <w:sz w:val="20"/>
          <w:szCs w:val="20"/>
          <w:lang w:val="en-US"/>
        </w:rPr>
        <w:t xml:space="preserve">The development of students' critical thinking abilities and dispositions through the concept mapping learning method: A meta-analysis. </w:t>
      </w:r>
      <w:r w:rsidRPr="00C21468">
        <w:rPr>
          <w:rFonts w:ascii="Arial" w:hAnsi="Arial" w:cs="Arial"/>
          <w:bCs/>
          <w:i/>
          <w:sz w:val="20"/>
          <w:szCs w:val="20"/>
          <w:lang w:val="en-US"/>
        </w:rPr>
        <w:t>Educational Research Review, 37</w:t>
      </w:r>
      <w:r w:rsidRPr="00C21468">
        <w:rPr>
          <w:rFonts w:ascii="Arial" w:hAnsi="Arial" w:cs="Arial"/>
          <w:bCs/>
          <w:sz w:val="20"/>
          <w:szCs w:val="20"/>
          <w:lang w:val="en-US"/>
        </w:rPr>
        <w:t>, 100481. </w:t>
      </w:r>
      <w:hyperlink r:id="rId13" w:tgtFrame="_blank" w:history="1">
        <w:r w:rsidRPr="00C21468">
          <w:rPr>
            <w:rStyle w:val="Hipervnculo"/>
            <w:rFonts w:ascii="Arial" w:hAnsi="Arial" w:cs="Arial"/>
            <w:bCs/>
            <w:sz w:val="20"/>
            <w:szCs w:val="20"/>
            <w:lang w:val="en-US"/>
          </w:rPr>
          <w:t>https://doi.org/10.1016/j.edurev.2022.100481</w:t>
        </w:r>
      </w:hyperlink>
    </w:p>
    <w:p w14:paraId="684C8626"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n-US"/>
        </w:rPr>
        <w:t>Batdi</w:t>
      </w:r>
      <w:proofErr w:type="spellEnd"/>
      <w:r w:rsidRPr="00C21468">
        <w:rPr>
          <w:rFonts w:ascii="Arial" w:hAnsi="Arial" w:cs="Arial"/>
          <w:bCs/>
          <w:sz w:val="20"/>
          <w:szCs w:val="20"/>
          <w:lang w:val="en-US"/>
        </w:rPr>
        <w:t xml:space="preserve">, V., </w:t>
      </w:r>
      <w:proofErr w:type="spellStart"/>
      <w:r w:rsidRPr="00C21468">
        <w:rPr>
          <w:rFonts w:ascii="Arial" w:hAnsi="Arial" w:cs="Arial"/>
          <w:bCs/>
          <w:sz w:val="20"/>
          <w:szCs w:val="20"/>
          <w:lang w:val="en-US"/>
        </w:rPr>
        <w:t>Elaldi</w:t>
      </w:r>
      <w:proofErr w:type="spellEnd"/>
      <w:r w:rsidRPr="00C21468">
        <w:rPr>
          <w:rFonts w:ascii="Arial" w:hAnsi="Arial" w:cs="Arial"/>
          <w:bCs/>
          <w:sz w:val="20"/>
          <w:szCs w:val="20"/>
          <w:lang w:val="en-US"/>
        </w:rPr>
        <w:t xml:space="preserve">, S., </w:t>
      </w:r>
      <w:proofErr w:type="spellStart"/>
      <w:r w:rsidRPr="00C21468">
        <w:rPr>
          <w:rFonts w:ascii="Arial" w:hAnsi="Arial" w:cs="Arial"/>
          <w:bCs/>
          <w:sz w:val="20"/>
          <w:szCs w:val="20"/>
          <w:lang w:val="en-US"/>
        </w:rPr>
        <w:t>Özçelik</w:t>
      </w:r>
      <w:proofErr w:type="spellEnd"/>
      <w:r w:rsidRPr="00C21468">
        <w:rPr>
          <w:rFonts w:ascii="Arial" w:hAnsi="Arial" w:cs="Arial"/>
          <w:bCs/>
          <w:sz w:val="20"/>
          <w:szCs w:val="20"/>
          <w:lang w:val="en-US"/>
        </w:rPr>
        <w:t xml:space="preserve">, C., </w:t>
      </w:r>
      <w:proofErr w:type="spellStart"/>
      <w:r w:rsidRPr="00C21468">
        <w:rPr>
          <w:rFonts w:ascii="Arial" w:hAnsi="Arial" w:cs="Arial"/>
          <w:bCs/>
          <w:sz w:val="20"/>
          <w:szCs w:val="20"/>
          <w:lang w:val="en-US"/>
        </w:rPr>
        <w:t>Semerci</w:t>
      </w:r>
      <w:proofErr w:type="spellEnd"/>
      <w:r w:rsidRPr="00C21468">
        <w:rPr>
          <w:rFonts w:ascii="Arial" w:hAnsi="Arial" w:cs="Arial"/>
          <w:bCs/>
          <w:sz w:val="20"/>
          <w:szCs w:val="20"/>
          <w:lang w:val="en-US"/>
        </w:rPr>
        <w:t xml:space="preserve">, N., &amp; </w:t>
      </w:r>
      <w:proofErr w:type="spellStart"/>
      <w:r w:rsidRPr="00C21468">
        <w:rPr>
          <w:rFonts w:ascii="Arial" w:hAnsi="Arial" w:cs="Arial"/>
          <w:bCs/>
          <w:sz w:val="20"/>
          <w:szCs w:val="20"/>
          <w:lang w:val="en-US"/>
        </w:rPr>
        <w:t>Özkaya</w:t>
      </w:r>
      <w:proofErr w:type="spellEnd"/>
      <w:r w:rsidRPr="00C21468">
        <w:rPr>
          <w:rFonts w:ascii="Arial" w:hAnsi="Arial" w:cs="Arial"/>
          <w:bCs/>
          <w:sz w:val="20"/>
          <w:szCs w:val="20"/>
          <w:lang w:val="en-US"/>
        </w:rPr>
        <w:t xml:space="preserve">, Ö. M. (2024). Evaluation of the effectiveness of critical thinking training on critical thinking skills and academic achievement by using mixed-meta method. </w:t>
      </w:r>
      <w:r w:rsidRPr="00C21468">
        <w:rPr>
          <w:rFonts w:ascii="Arial" w:hAnsi="Arial" w:cs="Arial"/>
          <w:bCs/>
          <w:i/>
          <w:sz w:val="20"/>
          <w:szCs w:val="20"/>
          <w:lang w:val="en-US"/>
        </w:rPr>
        <w:t>Review of Education, 12</w:t>
      </w:r>
      <w:r w:rsidRPr="00C21468">
        <w:rPr>
          <w:rFonts w:ascii="Arial" w:hAnsi="Arial" w:cs="Arial"/>
          <w:bCs/>
          <w:sz w:val="20"/>
          <w:szCs w:val="20"/>
          <w:lang w:val="en-US"/>
        </w:rPr>
        <w:t>(3), e70001. </w:t>
      </w:r>
      <w:hyperlink r:id="rId14" w:tgtFrame="_blank" w:history="1">
        <w:r w:rsidRPr="00C21468">
          <w:rPr>
            <w:rStyle w:val="Hipervnculo"/>
            <w:rFonts w:ascii="Arial" w:hAnsi="Arial" w:cs="Arial"/>
            <w:bCs/>
            <w:sz w:val="20"/>
            <w:szCs w:val="20"/>
            <w:lang w:val="en-US"/>
          </w:rPr>
          <w:t>https://doi.org/10.1002/rev3.70001</w:t>
        </w:r>
      </w:hyperlink>
    </w:p>
    <w:p w14:paraId="5AC347F4"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n-US"/>
        </w:rPr>
        <w:t xml:space="preserve">Berg, C., Philipp, R., &amp; </w:t>
      </w:r>
      <w:proofErr w:type="spellStart"/>
      <w:r w:rsidRPr="00C21468">
        <w:rPr>
          <w:rFonts w:ascii="Arial" w:hAnsi="Arial" w:cs="Arial"/>
          <w:bCs/>
          <w:sz w:val="20"/>
          <w:szCs w:val="20"/>
          <w:lang w:val="en-US"/>
        </w:rPr>
        <w:t>Taff</w:t>
      </w:r>
      <w:proofErr w:type="spellEnd"/>
      <w:r w:rsidRPr="00C21468">
        <w:rPr>
          <w:rFonts w:ascii="Arial" w:hAnsi="Arial" w:cs="Arial"/>
          <w:bCs/>
          <w:sz w:val="20"/>
          <w:szCs w:val="20"/>
          <w:lang w:val="en-US"/>
        </w:rPr>
        <w:t xml:space="preserve">, S. D. (2023). Scoping review of critical thinking literature in healthcare education. </w:t>
      </w:r>
      <w:r w:rsidRPr="00C21468">
        <w:rPr>
          <w:rFonts w:ascii="Arial" w:hAnsi="Arial" w:cs="Arial"/>
          <w:bCs/>
          <w:i/>
          <w:sz w:val="20"/>
          <w:szCs w:val="20"/>
          <w:lang w:val="en-US"/>
        </w:rPr>
        <w:t>Occupational Therapy in Health Care, 37</w:t>
      </w:r>
      <w:r w:rsidRPr="00C21468">
        <w:rPr>
          <w:rFonts w:ascii="Arial" w:hAnsi="Arial" w:cs="Arial"/>
          <w:bCs/>
          <w:sz w:val="20"/>
          <w:szCs w:val="20"/>
          <w:lang w:val="en-US"/>
        </w:rPr>
        <w:t>(1), 18-39. </w:t>
      </w:r>
      <w:hyperlink r:id="rId15" w:tgtFrame="_blank" w:history="1">
        <w:r w:rsidRPr="00C21468">
          <w:rPr>
            <w:rStyle w:val="Hipervnculo"/>
            <w:rFonts w:ascii="Arial" w:hAnsi="Arial" w:cs="Arial"/>
            <w:bCs/>
            <w:sz w:val="20"/>
            <w:szCs w:val="20"/>
            <w:lang w:val="en-US"/>
          </w:rPr>
          <w:t>https://doi.org/10.1080/07380577.2021.1879411</w:t>
        </w:r>
      </w:hyperlink>
    </w:p>
    <w:p w14:paraId="10AC47EA"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proofErr w:type="spellStart"/>
      <w:r w:rsidRPr="00C21468">
        <w:rPr>
          <w:rFonts w:ascii="Arial" w:hAnsi="Arial" w:cs="Arial"/>
          <w:bCs/>
          <w:sz w:val="20"/>
          <w:szCs w:val="20"/>
          <w:lang w:val="en-US"/>
        </w:rPr>
        <w:t>Cangalaya</w:t>
      </w:r>
      <w:proofErr w:type="spellEnd"/>
      <w:r w:rsidRPr="00C21468">
        <w:rPr>
          <w:rFonts w:ascii="Arial" w:hAnsi="Arial" w:cs="Arial"/>
          <w:bCs/>
          <w:sz w:val="20"/>
          <w:szCs w:val="20"/>
          <w:lang w:val="en-US"/>
        </w:rPr>
        <w:t xml:space="preserve">, L. (2020). </w:t>
      </w:r>
      <w:r w:rsidRPr="00C21468">
        <w:rPr>
          <w:rFonts w:ascii="Arial" w:hAnsi="Arial" w:cs="Arial"/>
          <w:bCs/>
          <w:sz w:val="20"/>
          <w:szCs w:val="20"/>
          <w:lang w:val="es-MX"/>
        </w:rPr>
        <w:t xml:space="preserve">Habilidades del pensamiento crítico en estudiantes universitarios a través de la investigación. </w:t>
      </w:r>
      <w:r w:rsidRPr="00C21468">
        <w:rPr>
          <w:rFonts w:ascii="Arial" w:hAnsi="Arial" w:cs="Arial"/>
          <w:bCs/>
          <w:i/>
          <w:sz w:val="20"/>
          <w:szCs w:val="20"/>
          <w:lang w:val="es-MX"/>
        </w:rPr>
        <w:t>Desde el Sur, 12</w:t>
      </w:r>
      <w:r w:rsidRPr="00C21468">
        <w:rPr>
          <w:rFonts w:ascii="Arial" w:hAnsi="Arial" w:cs="Arial"/>
          <w:bCs/>
          <w:sz w:val="20"/>
          <w:szCs w:val="20"/>
          <w:lang w:val="es-MX"/>
        </w:rPr>
        <w:t>(1), 141-153. </w:t>
      </w:r>
      <w:hyperlink r:id="rId16" w:tgtFrame="_blank" w:history="1">
        <w:r w:rsidRPr="00C21468">
          <w:rPr>
            <w:rStyle w:val="Hipervnculo"/>
            <w:rFonts w:ascii="Arial" w:hAnsi="Arial" w:cs="Arial"/>
            <w:bCs/>
            <w:sz w:val="20"/>
            <w:szCs w:val="20"/>
            <w:lang w:val="es-MX"/>
          </w:rPr>
          <w:t>https://doi.org/10.21142/des-1201-2020-0009</w:t>
        </w:r>
      </w:hyperlink>
    </w:p>
    <w:p w14:paraId="3C4FA18B"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Chávez-Angulo, B. J., &amp; Romero-Martin, G. C. (2021). El pensamiento crítico en el desarrollo personal de los adolescentes. </w:t>
      </w:r>
      <w:r w:rsidRPr="00C21468">
        <w:rPr>
          <w:rFonts w:ascii="Arial" w:hAnsi="Arial" w:cs="Arial"/>
          <w:bCs/>
          <w:i/>
          <w:sz w:val="20"/>
          <w:szCs w:val="20"/>
          <w:lang w:val="es-MX"/>
        </w:rPr>
        <w:t>Dominio de las Ciencias, 7</w:t>
      </w:r>
      <w:r w:rsidRPr="00C21468">
        <w:rPr>
          <w:rFonts w:ascii="Arial" w:hAnsi="Arial" w:cs="Arial"/>
          <w:bCs/>
          <w:sz w:val="20"/>
          <w:szCs w:val="20"/>
          <w:lang w:val="es-MX"/>
        </w:rPr>
        <w:t>(6), 3-23. </w:t>
      </w:r>
      <w:hyperlink r:id="rId17" w:tgtFrame="_blank" w:history="1">
        <w:r w:rsidRPr="00C21468">
          <w:rPr>
            <w:rStyle w:val="Hipervnculo"/>
            <w:rFonts w:ascii="Arial" w:hAnsi="Arial" w:cs="Arial"/>
            <w:bCs/>
            <w:sz w:val="20"/>
            <w:szCs w:val="20"/>
            <w:lang w:val="es-MX"/>
          </w:rPr>
          <w:t>http://dx.doi.org/10.23857/dc.v7i6.2408</w:t>
        </w:r>
      </w:hyperlink>
    </w:p>
    <w:p w14:paraId="55F51A8D"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Díaz, C., Arancibia, M., &amp; Castro, A. (2024). </w:t>
      </w:r>
      <w:r w:rsidRPr="00C21468">
        <w:rPr>
          <w:rFonts w:ascii="Arial" w:hAnsi="Arial" w:cs="Arial"/>
          <w:bCs/>
          <w:sz w:val="20"/>
          <w:szCs w:val="20"/>
          <w:lang w:val="en-US"/>
        </w:rPr>
        <w:t xml:space="preserve">Measurement and analysis of critical thinking disposition towards English language learning among secondary school students. </w:t>
      </w:r>
      <w:r w:rsidRPr="00E553CB">
        <w:rPr>
          <w:rFonts w:ascii="Arial" w:hAnsi="Arial" w:cs="Arial"/>
          <w:bCs/>
          <w:i/>
          <w:sz w:val="20"/>
          <w:szCs w:val="20"/>
          <w:lang w:val="es-MX"/>
        </w:rPr>
        <w:t>Revista Innovaciones Educativas, 26</w:t>
      </w:r>
      <w:r w:rsidRPr="00C21468">
        <w:rPr>
          <w:rFonts w:ascii="Arial" w:hAnsi="Arial" w:cs="Arial"/>
          <w:bCs/>
          <w:sz w:val="20"/>
          <w:szCs w:val="20"/>
          <w:lang w:val="es-MX"/>
        </w:rPr>
        <w:t>(40), 7-25. </w:t>
      </w:r>
      <w:hyperlink r:id="rId18" w:tgtFrame="_blank" w:history="1">
        <w:r w:rsidRPr="00C21468">
          <w:rPr>
            <w:rStyle w:val="Hipervnculo"/>
            <w:rFonts w:ascii="Arial" w:hAnsi="Arial" w:cs="Arial"/>
            <w:bCs/>
            <w:sz w:val="20"/>
            <w:szCs w:val="20"/>
            <w:lang w:val="es-MX"/>
          </w:rPr>
          <w:t>https://dx.doi.org/10.22458/ie.v26i40.4797</w:t>
        </w:r>
      </w:hyperlink>
    </w:p>
    <w:p w14:paraId="370870E2"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proofErr w:type="spellStart"/>
      <w:r w:rsidRPr="00C21468">
        <w:rPr>
          <w:rFonts w:ascii="Arial" w:hAnsi="Arial" w:cs="Arial"/>
          <w:bCs/>
          <w:sz w:val="20"/>
          <w:szCs w:val="20"/>
          <w:lang w:val="es-MX"/>
        </w:rPr>
        <w:t>Elera</w:t>
      </w:r>
      <w:proofErr w:type="spellEnd"/>
      <w:r w:rsidRPr="00C21468">
        <w:rPr>
          <w:rFonts w:ascii="Arial" w:hAnsi="Arial" w:cs="Arial"/>
          <w:bCs/>
          <w:sz w:val="20"/>
          <w:szCs w:val="20"/>
          <w:lang w:val="es-MX"/>
        </w:rPr>
        <w:t xml:space="preserve">, R. S., Barboza, E., &amp; </w:t>
      </w:r>
      <w:proofErr w:type="spellStart"/>
      <w:r w:rsidRPr="00C21468">
        <w:rPr>
          <w:rFonts w:ascii="Arial" w:hAnsi="Arial" w:cs="Arial"/>
          <w:bCs/>
          <w:sz w:val="20"/>
          <w:szCs w:val="20"/>
          <w:lang w:val="es-MX"/>
        </w:rPr>
        <w:t>Chumpitaz</w:t>
      </w:r>
      <w:proofErr w:type="spellEnd"/>
      <w:r w:rsidRPr="00C21468">
        <w:rPr>
          <w:rFonts w:ascii="Arial" w:hAnsi="Arial" w:cs="Arial"/>
          <w:bCs/>
          <w:sz w:val="20"/>
          <w:szCs w:val="20"/>
          <w:lang w:val="es-MX"/>
        </w:rPr>
        <w:t xml:space="preserve">, E. (2023). Pensamiento crítico en educación secundaria: Una revisión sistemática. </w:t>
      </w:r>
      <w:r w:rsidRPr="00E553CB">
        <w:rPr>
          <w:rFonts w:ascii="Arial" w:hAnsi="Arial" w:cs="Arial"/>
          <w:bCs/>
          <w:i/>
          <w:sz w:val="20"/>
          <w:szCs w:val="20"/>
          <w:lang w:val="es-MX"/>
        </w:rPr>
        <w:t>Horizontes. Revista de Investigación en Ciencias de la Educación, 7</w:t>
      </w:r>
      <w:r w:rsidRPr="00C21468">
        <w:rPr>
          <w:rFonts w:ascii="Arial" w:hAnsi="Arial" w:cs="Arial"/>
          <w:bCs/>
          <w:sz w:val="20"/>
          <w:szCs w:val="20"/>
          <w:lang w:val="es-MX"/>
        </w:rPr>
        <w:t>(31), 2670–2684. </w:t>
      </w:r>
      <w:hyperlink r:id="rId19" w:tgtFrame="_blank" w:history="1">
        <w:r w:rsidRPr="00C21468">
          <w:rPr>
            <w:rStyle w:val="Hipervnculo"/>
            <w:rFonts w:ascii="Arial" w:hAnsi="Arial" w:cs="Arial"/>
            <w:bCs/>
            <w:sz w:val="20"/>
            <w:szCs w:val="20"/>
            <w:lang w:val="es-MX"/>
          </w:rPr>
          <w:t>https://doi.org/10.33996/revistahorizontes.v7i31.693</w:t>
        </w:r>
      </w:hyperlink>
    </w:p>
    <w:p w14:paraId="59DF69E3"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n-US"/>
        </w:rPr>
        <w:t xml:space="preserve">Fan, K., &amp; See, B. (2022). How do Chinese students' critical thinking compare with other students? A structured review of the existing evidence. </w:t>
      </w:r>
      <w:r w:rsidRPr="00E553CB">
        <w:rPr>
          <w:rFonts w:ascii="Arial" w:hAnsi="Arial" w:cs="Arial"/>
          <w:bCs/>
          <w:i/>
          <w:sz w:val="20"/>
          <w:szCs w:val="20"/>
          <w:lang w:val="en-US"/>
        </w:rPr>
        <w:t>Thinking Skills and Creativity, 46</w:t>
      </w:r>
      <w:r w:rsidRPr="00C21468">
        <w:rPr>
          <w:rFonts w:ascii="Arial" w:hAnsi="Arial" w:cs="Arial"/>
          <w:bCs/>
          <w:sz w:val="20"/>
          <w:szCs w:val="20"/>
          <w:lang w:val="en-US"/>
        </w:rPr>
        <w:t>, 101145. </w:t>
      </w:r>
      <w:hyperlink r:id="rId20" w:tgtFrame="_blank" w:history="1">
        <w:r w:rsidRPr="00C21468">
          <w:rPr>
            <w:rStyle w:val="Hipervnculo"/>
            <w:rFonts w:ascii="Arial" w:hAnsi="Arial" w:cs="Arial"/>
            <w:bCs/>
            <w:sz w:val="20"/>
            <w:szCs w:val="20"/>
            <w:lang w:val="es-MX"/>
          </w:rPr>
          <w:t>https://doi.org/10.1016/j.tsc.2022.101145</w:t>
        </w:r>
      </w:hyperlink>
    </w:p>
    <w:p w14:paraId="6AEE16DC"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Gaitán, M., Velásquez, M., Montes Cardona, J., &amp; Mosquera, L. (2024). La era de la inteligencia artificial y su impacto en el aprendizaje de habilidades quirúrgicas de grado y posgrado: ¿El futuro de la cirugía? </w:t>
      </w:r>
      <w:r w:rsidRPr="00E553CB">
        <w:rPr>
          <w:rFonts w:ascii="Arial" w:hAnsi="Arial" w:cs="Arial"/>
          <w:bCs/>
          <w:i/>
          <w:sz w:val="20"/>
          <w:szCs w:val="20"/>
          <w:lang w:val="es-MX"/>
        </w:rPr>
        <w:t>Revista Argentina de Cirugía, 116</w:t>
      </w:r>
      <w:r w:rsidRPr="00C21468">
        <w:rPr>
          <w:rFonts w:ascii="Arial" w:hAnsi="Arial" w:cs="Arial"/>
          <w:bCs/>
          <w:sz w:val="20"/>
          <w:szCs w:val="20"/>
          <w:lang w:val="es-MX"/>
        </w:rPr>
        <w:t>(2), 146-151. </w:t>
      </w:r>
      <w:hyperlink r:id="rId21" w:tgtFrame="_blank" w:history="1">
        <w:r w:rsidRPr="00C21468">
          <w:rPr>
            <w:rStyle w:val="Hipervnculo"/>
            <w:rFonts w:ascii="Arial" w:hAnsi="Arial" w:cs="Arial"/>
            <w:bCs/>
            <w:sz w:val="20"/>
            <w:szCs w:val="20"/>
            <w:lang w:val="es-MX"/>
          </w:rPr>
          <w:t>https://dx.doi.org/10.25132/raac.v115.n2.1782</w:t>
        </w:r>
      </w:hyperlink>
    </w:p>
    <w:p w14:paraId="4AEFD741" w14:textId="3E77F1F6"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s-MX"/>
        </w:rPr>
        <w:t xml:space="preserve">Galindo-Domínguez, H., Bezanilla, M. J., Campo, L., Fernández-Nogueira, D., &amp; Poblete, M. (2023). </w:t>
      </w:r>
      <w:r w:rsidRPr="00C21468">
        <w:rPr>
          <w:rFonts w:ascii="Arial" w:hAnsi="Arial" w:cs="Arial"/>
          <w:bCs/>
          <w:sz w:val="20"/>
          <w:szCs w:val="20"/>
          <w:lang w:val="en-US"/>
        </w:rPr>
        <w:t xml:space="preserve">A teachers' based approach to assessing the perception of critical thinking in education university students based on their age and gender. </w:t>
      </w:r>
      <w:r w:rsidRPr="00E553CB">
        <w:rPr>
          <w:rFonts w:ascii="Arial" w:hAnsi="Arial" w:cs="Arial"/>
          <w:bCs/>
          <w:i/>
          <w:sz w:val="20"/>
          <w:szCs w:val="20"/>
          <w:lang w:val="en-US"/>
        </w:rPr>
        <w:t>Frontiers in Education, 8</w:t>
      </w:r>
      <w:r w:rsidR="00E553CB">
        <w:rPr>
          <w:rFonts w:ascii="Arial" w:hAnsi="Arial" w:cs="Arial"/>
          <w:bCs/>
          <w:sz w:val="20"/>
          <w:szCs w:val="20"/>
          <w:lang w:val="en-US"/>
        </w:rPr>
        <w:t xml:space="preserve">, </w:t>
      </w:r>
      <w:r w:rsidRPr="00C21468">
        <w:rPr>
          <w:rFonts w:ascii="Arial" w:hAnsi="Arial" w:cs="Arial"/>
          <w:bCs/>
          <w:sz w:val="20"/>
          <w:szCs w:val="20"/>
          <w:lang w:val="en-US"/>
        </w:rPr>
        <w:t>1127705. </w:t>
      </w:r>
      <w:hyperlink r:id="rId22" w:tgtFrame="_blank" w:history="1">
        <w:r w:rsidRPr="00C21468">
          <w:rPr>
            <w:rStyle w:val="Hipervnculo"/>
            <w:rFonts w:ascii="Arial" w:hAnsi="Arial" w:cs="Arial"/>
            <w:bCs/>
            <w:sz w:val="20"/>
            <w:szCs w:val="20"/>
            <w:lang w:val="en-US"/>
          </w:rPr>
          <w:t>https://doi.org/10.3389/feduc.2023.1127705</w:t>
        </w:r>
      </w:hyperlink>
    </w:p>
    <w:p w14:paraId="6E21B0A7"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n-US"/>
        </w:rPr>
        <w:t xml:space="preserve">Golden, B. (2023). Enabling critical thinking development in higher education through the use of a structured planning tool. </w:t>
      </w:r>
      <w:r w:rsidRPr="00E553CB">
        <w:rPr>
          <w:rFonts w:ascii="Arial" w:hAnsi="Arial" w:cs="Arial"/>
          <w:bCs/>
          <w:i/>
          <w:sz w:val="20"/>
          <w:szCs w:val="20"/>
          <w:lang w:val="en-US"/>
        </w:rPr>
        <w:t>Irish Educational Studies, 42</w:t>
      </w:r>
      <w:r w:rsidRPr="00C21468">
        <w:rPr>
          <w:rFonts w:ascii="Arial" w:hAnsi="Arial" w:cs="Arial"/>
          <w:bCs/>
          <w:sz w:val="20"/>
          <w:szCs w:val="20"/>
          <w:lang w:val="en-US"/>
        </w:rPr>
        <w:t>(4), 949–969. </w:t>
      </w:r>
      <w:hyperlink r:id="rId23" w:tgtFrame="_blank" w:history="1">
        <w:r w:rsidRPr="00C21468">
          <w:rPr>
            <w:rStyle w:val="Hipervnculo"/>
            <w:rFonts w:ascii="Arial" w:hAnsi="Arial" w:cs="Arial"/>
            <w:bCs/>
            <w:sz w:val="20"/>
            <w:szCs w:val="20"/>
            <w:lang w:val="en-US"/>
          </w:rPr>
          <w:t>https://doi.org/10.1080/03323315.2023.2258497</w:t>
        </w:r>
      </w:hyperlink>
    </w:p>
    <w:p w14:paraId="1D82E0EB"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n-US"/>
        </w:rPr>
        <w:t>Grobler</w:t>
      </w:r>
      <w:proofErr w:type="spellEnd"/>
      <w:r w:rsidRPr="00C21468">
        <w:rPr>
          <w:rFonts w:ascii="Arial" w:hAnsi="Arial" w:cs="Arial"/>
          <w:bCs/>
          <w:sz w:val="20"/>
          <w:szCs w:val="20"/>
          <w:lang w:val="en-US"/>
        </w:rPr>
        <w:t xml:space="preserve">, M. J. (2025). Development of a mnemonic card game for sustainability literacy in Master of Business Administration </w:t>
      </w:r>
      <w:proofErr w:type="spellStart"/>
      <w:r w:rsidRPr="00C21468">
        <w:rPr>
          <w:rFonts w:ascii="Arial" w:hAnsi="Arial" w:cs="Arial"/>
          <w:bCs/>
          <w:sz w:val="20"/>
          <w:szCs w:val="20"/>
          <w:lang w:val="en-US"/>
        </w:rPr>
        <w:t>programmes</w:t>
      </w:r>
      <w:proofErr w:type="spellEnd"/>
      <w:r w:rsidRPr="00C21468">
        <w:rPr>
          <w:rFonts w:ascii="Arial" w:hAnsi="Arial" w:cs="Arial"/>
          <w:bCs/>
          <w:sz w:val="20"/>
          <w:szCs w:val="20"/>
          <w:lang w:val="en-US"/>
        </w:rPr>
        <w:t xml:space="preserve">. </w:t>
      </w:r>
      <w:proofErr w:type="spellStart"/>
      <w:r w:rsidRPr="00E553CB">
        <w:rPr>
          <w:rFonts w:ascii="Arial" w:hAnsi="Arial" w:cs="Arial"/>
          <w:bCs/>
          <w:i/>
          <w:sz w:val="20"/>
          <w:szCs w:val="20"/>
          <w:lang w:val="en-US"/>
        </w:rPr>
        <w:t>Acta</w:t>
      </w:r>
      <w:proofErr w:type="spellEnd"/>
      <w:r w:rsidRPr="00E553CB">
        <w:rPr>
          <w:rFonts w:ascii="Arial" w:hAnsi="Arial" w:cs="Arial"/>
          <w:bCs/>
          <w:i/>
          <w:sz w:val="20"/>
          <w:szCs w:val="20"/>
          <w:lang w:val="en-US"/>
        </w:rPr>
        <w:t xml:space="preserve"> </w:t>
      </w:r>
      <w:proofErr w:type="spellStart"/>
      <w:r w:rsidRPr="00E553CB">
        <w:rPr>
          <w:rFonts w:ascii="Arial" w:hAnsi="Arial" w:cs="Arial"/>
          <w:bCs/>
          <w:i/>
          <w:sz w:val="20"/>
          <w:szCs w:val="20"/>
          <w:lang w:val="en-US"/>
        </w:rPr>
        <w:t>Commercii</w:t>
      </w:r>
      <w:proofErr w:type="spellEnd"/>
      <w:r w:rsidRPr="00E553CB">
        <w:rPr>
          <w:rFonts w:ascii="Arial" w:hAnsi="Arial" w:cs="Arial"/>
          <w:bCs/>
          <w:i/>
          <w:sz w:val="20"/>
          <w:szCs w:val="20"/>
          <w:lang w:val="en-US"/>
        </w:rPr>
        <w:t>, 25</w:t>
      </w:r>
      <w:r w:rsidRPr="00C21468">
        <w:rPr>
          <w:rFonts w:ascii="Arial" w:hAnsi="Arial" w:cs="Arial"/>
          <w:bCs/>
          <w:sz w:val="20"/>
          <w:szCs w:val="20"/>
          <w:lang w:val="en-US"/>
        </w:rPr>
        <w:t>(2), 1-11. </w:t>
      </w:r>
      <w:hyperlink r:id="rId24" w:tgtFrame="_blank" w:history="1">
        <w:r w:rsidRPr="00C21468">
          <w:rPr>
            <w:rStyle w:val="Hipervnculo"/>
            <w:rFonts w:ascii="Arial" w:hAnsi="Arial" w:cs="Arial"/>
            <w:bCs/>
            <w:sz w:val="20"/>
            <w:szCs w:val="20"/>
            <w:lang w:val="en-US"/>
          </w:rPr>
          <w:t>https://doi.org/10.4102/ac.v25i2.1338</w:t>
        </w:r>
      </w:hyperlink>
    </w:p>
    <w:p w14:paraId="40FB60BA"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n-US"/>
        </w:rPr>
        <w:t>Haftador</w:t>
      </w:r>
      <w:proofErr w:type="spellEnd"/>
      <w:r w:rsidRPr="00C21468">
        <w:rPr>
          <w:rFonts w:ascii="Arial" w:hAnsi="Arial" w:cs="Arial"/>
          <w:bCs/>
          <w:sz w:val="20"/>
          <w:szCs w:val="20"/>
          <w:lang w:val="en-US"/>
        </w:rPr>
        <w:t xml:space="preserve">, A. M., </w:t>
      </w:r>
      <w:proofErr w:type="spellStart"/>
      <w:r w:rsidRPr="00C21468">
        <w:rPr>
          <w:rFonts w:ascii="Arial" w:hAnsi="Arial" w:cs="Arial"/>
          <w:bCs/>
          <w:sz w:val="20"/>
          <w:szCs w:val="20"/>
          <w:lang w:val="en-US"/>
        </w:rPr>
        <w:t>Tehranineshat</w:t>
      </w:r>
      <w:proofErr w:type="spellEnd"/>
      <w:r w:rsidRPr="00C21468">
        <w:rPr>
          <w:rFonts w:ascii="Arial" w:hAnsi="Arial" w:cs="Arial"/>
          <w:bCs/>
          <w:sz w:val="20"/>
          <w:szCs w:val="20"/>
          <w:lang w:val="en-US"/>
        </w:rPr>
        <w:t xml:space="preserve">, B., </w:t>
      </w:r>
      <w:proofErr w:type="spellStart"/>
      <w:r w:rsidRPr="00C21468">
        <w:rPr>
          <w:rFonts w:ascii="Arial" w:hAnsi="Arial" w:cs="Arial"/>
          <w:bCs/>
          <w:sz w:val="20"/>
          <w:szCs w:val="20"/>
          <w:lang w:val="en-US"/>
        </w:rPr>
        <w:t>Keshtkaran</w:t>
      </w:r>
      <w:proofErr w:type="spellEnd"/>
      <w:r w:rsidRPr="00C21468">
        <w:rPr>
          <w:rFonts w:ascii="Arial" w:hAnsi="Arial" w:cs="Arial"/>
          <w:bCs/>
          <w:sz w:val="20"/>
          <w:szCs w:val="20"/>
          <w:lang w:val="en-US"/>
        </w:rPr>
        <w:t xml:space="preserve">, Z., &amp; </w:t>
      </w:r>
      <w:proofErr w:type="spellStart"/>
      <w:r w:rsidRPr="00C21468">
        <w:rPr>
          <w:rFonts w:ascii="Arial" w:hAnsi="Arial" w:cs="Arial"/>
          <w:bCs/>
          <w:sz w:val="20"/>
          <w:szCs w:val="20"/>
          <w:lang w:val="en-US"/>
        </w:rPr>
        <w:t>Mohebbi</w:t>
      </w:r>
      <w:proofErr w:type="spellEnd"/>
      <w:r w:rsidRPr="00C21468">
        <w:rPr>
          <w:rFonts w:ascii="Arial" w:hAnsi="Arial" w:cs="Arial"/>
          <w:bCs/>
          <w:sz w:val="20"/>
          <w:szCs w:val="20"/>
          <w:lang w:val="en-US"/>
        </w:rPr>
        <w:t xml:space="preserve">, Z. (2023). A study of the effects of blended learning on university students' critical thinking: A systematic review. </w:t>
      </w:r>
      <w:r w:rsidRPr="00E553CB">
        <w:rPr>
          <w:rFonts w:ascii="Arial" w:hAnsi="Arial" w:cs="Arial"/>
          <w:bCs/>
          <w:i/>
          <w:sz w:val="20"/>
          <w:szCs w:val="20"/>
          <w:lang w:val="en-US"/>
        </w:rPr>
        <w:t>Journal of Education and Health Promotion, 12</w:t>
      </w:r>
      <w:r w:rsidRPr="00C21468">
        <w:rPr>
          <w:rFonts w:ascii="Arial" w:hAnsi="Arial" w:cs="Arial"/>
          <w:bCs/>
          <w:sz w:val="20"/>
          <w:szCs w:val="20"/>
          <w:lang w:val="en-US"/>
        </w:rPr>
        <w:t>(1), Article 665. </w:t>
      </w:r>
      <w:hyperlink r:id="rId25" w:tgtFrame="_blank" w:history="1">
        <w:r w:rsidRPr="00C21468">
          <w:rPr>
            <w:rStyle w:val="Hipervnculo"/>
            <w:rFonts w:ascii="Arial" w:hAnsi="Arial" w:cs="Arial"/>
            <w:bCs/>
            <w:sz w:val="20"/>
            <w:szCs w:val="20"/>
            <w:lang w:val="en-US"/>
          </w:rPr>
          <w:t>https://doi.org/10.4103/jehp.jehp_665_22</w:t>
        </w:r>
      </w:hyperlink>
    </w:p>
    <w:p w14:paraId="06BA92BF"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Hernández, D., Fernández, J., Vázquez, M., &amp; </w:t>
      </w:r>
      <w:proofErr w:type="spellStart"/>
      <w:r w:rsidRPr="00C21468">
        <w:rPr>
          <w:rFonts w:ascii="Arial" w:hAnsi="Arial" w:cs="Arial"/>
          <w:bCs/>
          <w:sz w:val="20"/>
          <w:szCs w:val="20"/>
          <w:lang w:val="es-MX"/>
        </w:rPr>
        <w:t>Gaucín</w:t>
      </w:r>
      <w:proofErr w:type="spellEnd"/>
      <w:r w:rsidRPr="00C21468">
        <w:rPr>
          <w:rFonts w:ascii="Arial" w:hAnsi="Arial" w:cs="Arial"/>
          <w:bCs/>
          <w:sz w:val="20"/>
          <w:szCs w:val="20"/>
          <w:lang w:val="es-MX"/>
        </w:rPr>
        <w:t xml:space="preserve">, G. (2024). Experiencia de lectura en una escuela primaria: Una intervención educativa. </w:t>
      </w:r>
      <w:r w:rsidRPr="00E553CB">
        <w:rPr>
          <w:rFonts w:ascii="Arial" w:hAnsi="Arial" w:cs="Arial"/>
          <w:bCs/>
          <w:i/>
          <w:sz w:val="20"/>
          <w:szCs w:val="20"/>
          <w:lang w:val="es-MX"/>
        </w:rPr>
        <w:t>RIDE. Revista Iberoamericana para la Investigación y el Desarrollo Educativo, 15</w:t>
      </w:r>
      <w:r w:rsidRPr="00C21468">
        <w:rPr>
          <w:rFonts w:ascii="Arial" w:hAnsi="Arial" w:cs="Arial"/>
          <w:bCs/>
          <w:sz w:val="20"/>
          <w:szCs w:val="20"/>
          <w:lang w:val="es-MX"/>
        </w:rPr>
        <w:t>(29), e699. </w:t>
      </w:r>
      <w:hyperlink r:id="rId26" w:tgtFrame="_blank" w:history="1">
        <w:r w:rsidRPr="00C21468">
          <w:rPr>
            <w:rStyle w:val="Hipervnculo"/>
            <w:rFonts w:ascii="Arial" w:hAnsi="Arial" w:cs="Arial"/>
            <w:bCs/>
            <w:sz w:val="20"/>
            <w:szCs w:val="20"/>
            <w:lang w:val="es-MX"/>
          </w:rPr>
          <w:t>https://doi.org/10.23913/ride.v15i29.2020</w:t>
        </w:r>
      </w:hyperlink>
    </w:p>
    <w:p w14:paraId="3E9C4E54"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lastRenderedPageBreak/>
        <w:t xml:space="preserve">Izaguirre, D. B., &amp; Silverio Niño Gutiérrez, N. (2025). Las cuestiones socialmente vivas: Una reflexión sobre este modelo didáctico para abordar problemas </w:t>
      </w:r>
      <w:proofErr w:type="spellStart"/>
      <w:r w:rsidRPr="00C21468">
        <w:rPr>
          <w:rFonts w:ascii="Arial" w:hAnsi="Arial" w:cs="Arial"/>
          <w:bCs/>
          <w:sz w:val="20"/>
          <w:szCs w:val="20"/>
          <w:lang w:val="es-MX"/>
        </w:rPr>
        <w:t>sociocientíficos</w:t>
      </w:r>
      <w:proofErr w:type="spellEnd"/>
      <w:r w:rsidRPr="00C21468">
        <w:rPr>
          <w:rFonts w:ascii="Arial" w:hAnsi="Arial" w:cs="Arial"/>
          <w:bCs/>
          <w:sz w:val="20"/>
          <w:szCs w:val="20"/>
          <w:lang w:val="es-MX"/>
        </w:rPr>
        <w:t xml:space="preserve"> con estudiantes universitarios. </w:t>
      </w:r>
      <w:r w:rsidRPr="00E553CB">
        <w:rPr>
          <w:rFonts w:ascii="Arial" w:hAnsi="Arial" w:cs="Arial"/>
          <w:bCs/>
          <w:i/>
          <w:sz w:val="20"/>
          <w:szCs w:val="20"/>
          <w:lang w:val="es-MX"/>
        </w:rPr>
        <w:t>Páginas de Educación, 18</w:t>
      </w:r>
      <w:r w:rsidRPr="00C21468">
        <w:rPr>
          <w:rFonts w:ascii="Arial" w:hAnsi="Arial" w:cs="Arial"/>
          <w:bCs/>
          <w:sz w:val="20"/>
          <w:szCs w:val="20"/>
          <w:lang w:val="es-MX"/>
        </w:rPr>
        <w:t>(1), e4272. </w:t>
      </w:r>
      <w:hyperlink r:id="rId27" w:tgtFrame="_blank" w:history="1">
        <w:r w:rsidRPr="00C21468">
          <w:rPr>
            <w:rStyle w:val="Hipervnculo"/>
            <w:rFonts w:ascii="Arial" w:hAnsi="Arial" w:cs="Arial"/>
            <w:bCs/>
            <w:sz w:val="20"/>
            <w:szCs w:val="20"/>
            <w:lang w:val="es-MX"/>
          </w:rPr>
          <w:t>https://doi.org/10.22235/pe.v18i1.4272</w:t>
        </w:r>
      </w:hyperlink>
    </w:p>
    <w:p w14:paraId="0D75B50D"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s-MX"/>
        </w:rPr>
        <w:t>Linina</w:t>
      </w:r>
      <w:proofErr w:type="spellEnd"/>
      <w:r w:rsidRPr="00C21468">
        <w:rPr>
          <w:rFonts w:ascii="Arial" w:hAnsi="Arial" w:cs="Arial"/>
          <w:bCs/>
          <w:sz w:val="20"/>
          <w:szCs w:val="20"/>
          <w:lang w:val="es-MX"/>
        </w:rPr>
        <w:t xml:space="preserve">, I., &amp; </w:t>
      </w:r>
      <w:proofErr w:type="spellStart"/>
      <w:r w:rsidRPr="00C21468">
        <w:rPr>
          <w:rFonts w:ascii="Arial" w:hAnsi="Arial" w:cs="Arial"/>
          <w:bCs/>
          <w:sz w:val="20"/>
          <w:szCs w:val="20"/>
          <w:lang w:val="es-MX"/>
        </w:rPr>
        <w:t>Vevere</w:t>
      </w:r>
      <w:proofErr w:type="spellEnd"/>
      <w:r w:rsidRPr="00C21468">
        <w:rPr>
          <w:rFonts w:ascii="Arial" w:hAnsi="Arial" w:cs="Arial"/>
          <w:bCs/>
          <w:sz w:val="20"/>
          <w:szCs w:val="20"/>
          <w:lang w:val="es-MX"/>
        </w:rPr>
        <w:t xml:space="preserve">, V. (2021). </w:t>
      </w:r>
      <w:r w:rsidRPr="00C21468">
        <w:rPr>
          <w:rFonts w:ascii="Arial" w:hAnsi="Arial" w:cs="Arial"/>
          <w:bCs/>
          <w:sz w:val="20"/>
          <w:szCs w:val="20"/>
          <w:lang w:val="en-US"/>
        </w:rPr>
        <w:t xml:space="preserve">The role of critical thinking in business education. </w:t>
      </w:r>
      <w:r w:rsidRPr="00E553CB">
        <w:rPr>
          <w:rFonts w:ascii="Arial" w:hAnsi="Arial" w:cs="Arial"/>
          <w:bCs/>
          <w:i/>
          <w:sz w:val="20"/>
          <w:szCs w:val="20"/>
          <w:lang w:val="en-US"/>
        </w:rPr>
        <w:t>European Integration Studies, 15</w:t>
      </w:r>
      <w:r w:rsidRPr="00C21468">
        <w:rPr>
          <w:rFonts w:ascii="Arial" w:hAnsi="Arial" w:cs="Arial"/>
          <w:bCs/>
          <w:sz w:val="20"/>
          <w:szCs w:val="20"/>
          <w:lang w:val="en-US"/>
        </w:rPr>
        <w:t>, 47-54. </w:t>
      </w:r>
      <w:hyperlink r:id="rId28" w:tgtFrame="_blank" w:history="1">
        <w:r w:rsidRPr="00C21468">
          <w:rPr>
            <w:rStyle w:val="Hipervnculo"/>
            <w:rFonts w:ascii="Arial" w:hAnsi="Arial" w:cs="Arial"/>
            <w:bCs/>
            <w:sz w:val="20"/>
            <w:szCs w:val="20"/>
            <w:lang w:val="en-US"/>
          </w:rPr>
          <w:t>https://doi.org/10.5755/j01.eis.1.15.29248</w:t>
        </w:r>
      </w:hyperlink>
    </w:p>
    <w:p w14:paraId="77AF609A"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n-US"/>
        </w:rPr>
        <w:t xml:space="preserve">Lu, D., &amp; </w:t>
      </w:r>
      <w:proofErr w:type="spellStart"/>
      <w:r w:rsidRPr="00C21468">
        <w:rPr>
          <w:rFonts w:ascii="Arial" w:hAnsi="Arial" w:cs="Arial"/>
          <w:bCs/>
          <w:sz w:val="20"/>
          <w:szCs w:val="20"/>
          <w:lang w:val="en-US"/>
        </w:rPr>
        <w:t>Xie</w:t>
      </w:r>
      <w:proofErr w:type="spellEnd"/>
      <w:r w:rsidRPr="00C21468">
        <w:rPr>
          <w:rFonts w:ascii="Arial" w:hAnsi="Arial" w:cs="Arial"/>
          <w:bCs/>
          <w:sz w:val="20"/>
          <w:szCs w:val="20"/>
          <w:lang w:val="en-US"/>
        </w:rPr>
        <w:t xml:space="preserve">, Y. N. (2024). Critical thinking cultivation in TESOL with ICT tools: A systematic review. </w:t>
      </w:r>
      <w:r w:rsidRPr="00E553CB">
        <w:rPr>
          <w:rFonts w:ascii="Arial" w:hAnsi="Arial" w:cs="Arial"/>
          <w:bCs/>
          <w:i/>
          <w:sz w:val="20"/>
          <w:szCs w:val="20"/>
          <w:lang w:val="en-US"/>
        </w:rPr>
        <w:t>Computer Assisted Language Learning, 37</w:t>
      </w:r>
      <w:r w:rsidRPr="00C21468">
        <w:rPr>
          <w:rFonts w:ascii="Arial" w:hAnsi="Arial" w:cs="Arial"/>
          <w:bCs/>
          <w:sz w:val="20"/>
          <w:szCs w:val="20"/>
          <w:lang w:val="en-US"/>
        </w:rPr>
        <w:t>(1-2), 222-242. </w:t>
      </w:r>
      <w:hyperlink r:id="rId29" w:tgtFrame="_blank" w:history="1">
        <w:r w:rsidRPr="00C21468">
          <w:rPr>
            <w:rStyle w:val="Hipervnculo"/>
            <w:rFonts w:ascii="Arial" w:hAnsi="Arial" w:cs="Arial"/>
            <w:bCs/>
            <w:sz w:val="20"/>
            <w:szCs w:val="20"/>
            <w:lang w:val="en-US"/>
          </w:rPr>
          <w:t>https://doi.org/10.1080/09588221.2022.2033788</w:t>
        </w:r>
      </w:hyperlink>
    </w:p>
    <w:p w14:paraId="1E19EC95"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proofErr w:type="spellStart"/>
      <w:r w:rsidRPr="00C21468">
        <w:rPr>
          <w:rFonts w:ascii="Arial" w:hAnsi="Arial" w:cs="Arial"/>
          <w:bCs/>
          <w:sz w:val="20"/>
          <w:szCs w:val="20"/>
          <w:lang w:val="en-US"/>
        </w:rPr>
        <w:t>Marín</w:t>
      </w:r>
      <w:proofErr w:type="spellEnd"/>
      <w:r w:rsidRPr="00C21468">
        <w:rPr>
          <w:rFonts w:ascii="Arial" w:hAnsi="Arial" w:cs="Arial"/>
          <w:bCs/>
          <w:sz w:val="20"/>
          <w:szCs w:val="20"/>
          <w:lang w:val="en-US"/>
        </w:rPr>
        <w:t xml:space="preserve">, S., Jiménez, J., Cortez, L., &amp; Morales, B. (2025). </w:t>
      </w:r>
      <w:r w:rsidRPr="00C21468">
        <w:rPr>
          <w:rFonts w:ascii="Arial" w:hAnsi="Arial" w:cs="Arial"/>
          <w:bCs/>
          <w:sz w:val="20"/>
          <w:szCs w:val="20"/>
          <w:lang w:val="es-MX"/>
        </w:rPr>
        <w:t xml:space="preserve">Estrategias didácticas para fomentar el pensamiento crítico en el desarrollo de competencias comunicacionales: Una revisión sistemática de literatura con el método SALSA. </w:t>
      </w:r>
      <w:r w:rsidRPr="00E553CB">
        <w:rPr>
          <w:rFonts w:ascii="Arial" w:hAnsi="Arial" w:cs="Arial"/>
          <w:bCs/>
          <w:i/>
          <w:sz w:val="20"/>
          <w:szCs w:val="20"/>
          <w:lang w:val="es-MX"/>
        </w:rPr>
        <w:t>Revista Científica UISRAEL, 12</w:t>
      </w:r>
      <w:r w:rsidRPr="00C21468">
        <w:rPr>
          <w:rFonts w:ascii="Arial" w:hAnsi="Arial" w:cs="Arial"/>
          <w:bCs/>
          <w:sz w:val="20"/>
          <w:szCs w:val="20"/>
          <w:lang w:val="es-MX"/>
        </w:rPr>
        <w:t>(1), 203-221. </w:t>
      </w:r>
      <w:hyperlink r:id="rId30" w:tgtFrame="_blank" w:history="1">
        <w:r w:rsidRPr="00C21468">
          <w:rPr>
            <w:rStyle w:val="Hipervnculo"/>
            <w:rFonts w:ascii="Arial" w:hAnsi="Arial" w:cs="Arial"/>
            <w:bCs/>
            <w:sz w:val="20"/>
            <w:szCs w:val="20"/>
            <w:lang w:val="es-MX"/>
          </w:rPr>
          <w:t>https://doi.org/10.35290/rcui.v12n1.2025.1483</w:t>
        </w:r>
      </w:hyperlink>
    </w:p>
    <w:p w14:paraId="6395D4B0"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Martínez, M., González, O., Pérez, R., &amp; Mena, E. (2024). El individualismo como conducta sustentable respecto al trabajo en equipo en la educación superior. </w:t>
      </w:r>
      <w:r w:rsidRPr="00E553CB">
        <w:rPr>
          <w:rFonts w:ascii="Arial" w:hAnsi="Arial" w:cs="Arial"/>
          <w:bCs/>
          <w:i/>
          <w:sz w:val="20"/>
          <w:szCs w:val="20"/>
          <w:lang w:val="es-MX"/>
        </w:rPr>
        <w:t>RIDE. Revista Iberoamericana para la Investigación y el Desarrollo Educativo, 14</w:t>
      </w:r>
      <w:r w:rsidRPr="00C21468">
        <w:rPr>
          <w:rFonts w:ascii="Arial" w:hAnsi="Arial" w:cs="Arial"/>
          <w:bCs/>
          <w:sz w:val="20"/>
          <w:szCs w:val="20"/>
          <w:lang w:val="es-MX"/>
        </w:rPr>
        <w:t>(28), e647. </w:t>
      </w:r>
      <w:hyperlink r:id="rId31" w:tgtFrame="_blank" w:history="1">
        <w:r w:rsidRPr="00C21468">
          <w:rPr>
            <w:rStyle w:val="Hipervnculo"/>
            <w:rFonts w:ascii="Arial" w:hAnsi="Arial" w:cs="Arial"/>
            <w:bCs/>
            <w:sz w:val="20"/>
            <w:szCs w:val="20"/>
            <w:lang w:val="es-MX"/>
          </w:rPr>
          <w:t>https://doi.org/10.23913/ride.v14i28.1874</w:t>
        </w:r>
      </w:hyperlink>
    </w:p>
    <w:p w14:paraId="060D457F"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s-MX"/>
        </w:rPr>
        <w:t>Musharyanti</w:t>
      </w:r>
      <w:proofErr w:type="spellEnd"/>
      <w:r w:rsidRPr="00C21468">
        <w:rPr>
          <w:rFonts w:ascii="Arial" w:hAnsi="Arial" w:cs="Arial"/>
          <w:bCs/>
          <w:sz w:val="20"/>
          <w:szCs w:val="20"/>
          <w:lang w:val="es-MX"/>
        </w:rPr>
        <w:t xml:space="preserve">, L., </w:t>
      </w:r>
      <w:proofErr w:type="spellStart"/>
      <w:r w:rsidRPr="00C21468">
        <w:rPr>
          <w:rFonts w:ascii="Arial" w:hAnsi="Arial" w:cs="Arial"/>
          <w:bCs/>
          <w:sz w:val="20"/>
          <w:szCs w:val="20"/>
          <w:lang w:val="es-MX"/>
        </w:rPr>
        <w:t>Yusup</w:t>
      </w:r>
      <w:proofErr w:type="spellEnd"/>
      <w:r w:rsidRPr="00C21468">
        <w:rPr>
          <w:rFonts w:ascii="Arial" w:hAnsi="Arial" w:cs="Arial"/>
          <w:bCs/>
          <w:sz w:val="20"/>
          <w:szCs w:val="20"/>
          <w:lang w:val="es-MX"/>
        </w:rPr>
        <w:t xml:space="preserve">, R. M., &amp; </w:t>
      </w:r>
      <w:proofErr w:type="spellStart"/>
      <w:r w:rsidRPr="00C21468">
        <w:rPr>
          <w:rFonts w:ascii="Arial" w:hAnsi="Arial" w:cs="Arial"/>
          <w:bCs/>
          <w:sz w:val="20"/>
          <w:szCs w:val="20"/>
          <w:lang w:val="es-MX"/>
        </w:rPr>
        <w:t>Priyatnanto</w:t>
      </w:r>
      <w:proofErr w:type="spellEnd"/>
      <w:r w:rsidRPr="00C21468">
        <w:rPr>
          <w:rFonts w:ascii="Arial" w:hAnsi="Arial" w:cs="Arial"/>
          <w:bCs/>
          <w:sz w:val="20"/>
          <w:szCs w:val="20"/>
          <w:lang w:val="es-MX"/>
        </w:rPr>
        <w:t xml:space="preserve">, H. (2021). </w:t>
      </w:r>
      <w:r w:rsidRPr="00C21468">
        <w:rPr>
          <w:rFonts w:ascii="Arial" w:hAnsi="Arial" w:cs="Arial"/>
          <w:bCs/>
          <w:sz w:val="20"/>
          <w:szCs w:val="20"/>
          <w:lang w:val="en-US"/>
        </w:rPr>
        <w:t xml:space="preserve">Teaching method to increase critical thinking in health profession student: A literature review. </w:t>
      </w:r>
      <w:r w:rsidRPr="00E553CB">
        <w:rPr>
          <w:rFonts w:ascii="Arial" w:hAnsi="Arial" w:cs="Arial"/>
          <w:bCs/>
          <w:i/>
          <w:sz w:val="20"/>
          <w:szCs w:val="20"/>
          <w:lang w:val="en-US"/>
        </w:rPr>
        <w:t>Bali Medical Journal, 10</w:t>
      </w:r>
      <w:r w:rsidRPr="00C21468">
        <w:rPr>
          <w:rFonts w:ascii="Arial" w:hAnsi="Arial" w:cs="Arial"/>
          <w:bCs/>
          <w:sz w:val="20"/>
          <w:szCs w:val="20"/>
          <w:lang w:val="en-US"/>
        </w:rPr>
        <w:t>(3), 1083-1087. </w:t>
      </w:r>
      <w:hyperlink r:id="rId32" w:tgtFrame="_blank" w:history="1">
        <w:r w:rsidRPr="00C21468">
          <w:rPr>
            <w:rStyle w:val="Hipervnculo"/>
            <w:rFonts w:ascii="Arial" w:hAnsi="Arial" w:cs="Arial"/>
            <w:bCs/>
            <w:sz w:val="20"/>
            <w:szCs w:val="20"/>
            <w:lang w:val="en-US"/>
          </w:rPr>
          <w:t>https://doi.org/10.15562/bmj.v10i3.2836</w:t>
        </w:r>
      </w:hyperlink>
    </w:p>
    <w:p w14:paraId="2CBF1D06" w14:textId="1D7EEC5E" w:rsidR="00E553CB" w:rsidRDefault="00C21468" w:rsidP="00E553CB">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n-US"/>
        </w:rPr>
        <w:t xml:space="preserve">Peña, B., </w:t>
      </w:r>
      <w:proofErr w:type="spellStart"/>
      <w:r w:rsidRPr="00C21468">
        <w:rPr>
          <w:rFonts w:ascii="Arial" w:hAnsi="Arial" w:cs="Arial"/>
          <w:bCs/>
          <w:sz w:val="20"/>
          <w:szCs w:val="20"/>
          <w:lang w:val="en-US"/>
        </w:rPr>
        <w:t>Bruskewitz</w:t>
      </w:r>
      <w:proofErr w:type="spellEnd"/>
      <w:r w:rsidRPr="00C21468">
        <w:rPr>
          <w:rFonts w:ascii="Arial" w:hAnsi="Arial" w:cs="Arial"/>
          <w:bCs/>
          <w:sz w:val="20"/>
          <w:szCs w:val="20"/>
          <w:lang w:val="en-US"/>
        </w:rPr>
        <w:t xml:space="preserve">, N., &amp; Truscott, A. (2016). </w:t>
      </w:r>
      <w:r w:rsidR="00E553CB" w:rsidRPr="00E553CB">
        <w:rPr>
          <w:rFonts w:ascii="Arial" w:hAnsi="Arial" w:cs="Arial"/>
          <w:bCs/>
          <w:i/>
          <w:sz w:val="20"/>
          <w:szCs w:val="20"/>
          <w:lang w:val="es-MX"/>
        </w:rPr>
        <w:t>Empoderamiento, autonomía y pensamiento crítico en las aulas de lenguas extranjeras: Indagaciones en la educación superior colombiana</w:t>
      </w:r>
      <w:r w:rsidR="00E553CB">
        <w:rPr>
          <w:rFonts w:ascii="Arial" w:hAnsi="Arial" w:cs="Arial"/>
          <w:bCs/>
          <w:i/>
          <w:sz w:val="20"/>
          <w:szCs w:val="20"/>
          <w:lang w:val="es-MX"/>
        </w:rPr>
        <w:t>.</w:t>
      </w:r>
      <w:r w:rsidR="00E553CB">
        <w:rPr>
          <w:rFonts w:ascii="Arial" w:hAnsi="Arial" w:cs="Arial"/>
          <w:bCs/>
          <w:sz w:val="20"/>
          <w:szCs w:val="20"/>
          <w:lang w:val="es-MX"/>
        </w:rPr>
        <w:t xml:space="preserve"> </w:t>
      </w:r>
      <w:r w:rsidR="00E553CB" w:rsidRPr="00E553CB">
        <w:rPr>
          <w:rFonts w:ascii="Arial" w:hAnsi="Arial" w:cs="Arial"/>
          <w:bCs/>
          <w:sz w:val="20"/>
          <w:szCs w:val="20"/>
          <w:lang w:val="es-MX"/>
        </w:rPr>
        <w:t>Universidad de los Andes</w:t>
      </w:r>
      <w:r w:rsidR="00E553CB">
        <w:rPr>
          <w:rFonts w:ascii="Arial" w:hAnsi="Arial" w:cs="Arial"/>
          <w:bCs/>
          <w:sz w:val="20"/>
          <w:szCs w:val="20"/>
          <w:lang w:val="es-MX"/>
        </w:rPr>
        <w:t>.</w:t>
      </w:r>
      <w:r w:rsidRPr="00C21468">
        <w:rPr>
          <w:rFonts w:ascii="Arial" w:hAnsi="Arial" w:cs="Arial"/>
          <w:bCs/>
          <w:sz w:val="20"/>
          <w:szCs w:val="20"/>
          <w:lang w:val="es-MX"/>
        </w:rPr>
        <w:t> </w:t>
      </w:r>
      <w:hyperlink r:id="rId33" w:history="1">
        <w:r w:rsidR="00E553CB" w:rsidRPr="00E90E4A">
          <w:rPr>
            <w:rStyle w:val="Hipervnculo"/>
            <w:rFonts w:ascii="Arial" w:hAnsi="Arial" w:cs="Arial"/>
            <w:bCs/>
            <w:sz w:val="20"/>
            <w:szCs w:val="20"/>
            <w:lang w:val="es-MX"/>
          </w:rPr>
          <w:t>https://acortar.link/PwefD1</w:t>
        </w:r>
      </w:hyperlink>
    </w:p>
    <w:p w14:paraId="35A393DC" w14:textId="377C0B02" w:rsidR="00C21468" w:rsidRPr="00C21468" w:rsidRDefault="00C21468" w:rsidP="00E553CB">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Puig, B., Blanco-Anaya, P., &amp; </w:t>
      </w:r>
      <w:proofErr w:type="spellStart"/>
      <w:r w:rsidRPr="00C21468">
        <w:rPr>
          <w:rFonts w:ascii="Arial" w:hAnsi="Arial" w:cs="Arial"/>
          <w:bCs/>
          <w:sz w:val="20"/>
          <w:szCs w:val="20"/>
          <w:lang w:val="es-MX"/>
        </w:rPr>
        <w:t>Bargiela</w:t>
      </w:r>
      <w:proofErr w:type="spellEnd"/>
      <w:r w:rsidRPr="00C21468">
        <w:rPr>
          <w:rFonts w:ascii="Arial" w:hAnsi="Arial" w:cs="Arial"/>
          <w:bCs/>
          <w:sz w:val="20"/>
          <w:szCs w:val="20"/>
          <w:lang w:val="es-MX"/>
        </w:rPr>
        <w:t xml:space="preserve">, I. (2023). Integrar el pensamiento crítico en la educación científica en la era de la post-verdad. </w:t>
      </w:r>
      <w:r w:rsidRPr="00E553CB">
        <w:rPr>
          <w:rFonts w:ascii="Arial" w:hAnsi="Arial" w:cs="Arial"/>
          <w:bCs/>
          <w:i/>
          <w:sz w:val="20"/>
          <w:szCs w:val="20"/>
          <w:lang w:val="es-MX"/>
        </w:rPr>
        <w:t>Revista Eureka sobre Enseñanza y Divulgación de las Ciencias, 20</w:t>
      </w:r>
      <w:r w:rsidRPr="00C21468">
        <w:rPr>
          <w:rFonts w:ascii="Arial" w:hAnsi="Arial" w:cs="Arial"/>
          <w:bCs/>
          <w:sz w:val="20"/>
          <w:szCs w:val="20"/>
          <w:lang w:val="es-MX"/>
        </w:rPr>
        <w:t>(3), 1-18. </w:t>
      </w:r>
      <w:hyperlink r:id="rId34" w:tgtFrame="_blank" w:history="1">
        <w:r w:rsidRPr="00C21468">
          <w:rPr>
            <w:rStyle w:val="Hipervnculo"/>
            <w:rFonts w:ascii="Arial" w:hAnsi="Arial" w:cs="Arial"/>
            <w:bCs/>
            <w:sz w:val="20"/>
            <w:szCs w:val="20"/>
            <w:lang w:val="es-MX"/>
          </w:rPr>
          <w:t>https://doi.org/10.25267/Rev_Eureka_ensen_divulg_cienc.2023.v20.i3.3301</w:t>
        </w:r>
      </w:hyperlink>
    </w:p>
    <w:p w14:paraId="5F6C2D5F"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s-MX"/>
        </w:rPr>
        <w:t>Raj</w:t>
      </w:r>
      <w:proofErr w:type="spellEnd"/>
      <w:r w:rsidRPr="00C21468">
        <w:rPr>
          <w:rFonts w:ascii="Arial" w:hAnsi="Arial" w:cs="Arial"/>
          <w:bCs/>
          <w:sz w:val="20"/>
          <w:szCs w:val="20"/>
          <w:lang w:val="es-MX"/>
        </w:rPr>
        <w:t xml:space="preserve">, T., </w:t>
      </w:r>
      <w:proofErr w:type="spellStart"/>
      <w:r w:rsidRPr="00C21468">
        <w:rPr>
          <w:rFonts w:ascii="Arial" w:hAnsi="Arial" w:cs="Arial"/>
          <w:bCs/>
          <w:sz w:val="20"/>
          <w:szCs w:val="20"/>
          <w:lang w:val="es-MX"/>
        </w:rPr>
        <w:t>Chauhan</w:t>
      </w:r>
      <w:proofErr w:type="spellEnd"/>
      <w:r w:rsidRPr="00C21468">
        <w:rPr>
          <w:rFonts w:ascii="Arial" w:hAnsi="Arial" w:cs="Arial"/>
          <w:bCs/>
          <w:sz w:val="20"/>
          <w:szCs w:val="20"/>
          <w:lang w:val="es-MX"/>
        </w:rPr>
        <w:t xml:space="preserve">, P., </w:t>
      </w:r>
      <w:proofErr w:type="spellStart"/>
      <w:r w:rsidRPr="00C21468">
        <w:rPr>
          <w:rFonts w:ascii="Arial" w:hAnsi="Arial" w:cs="Arial"/>
          <w:bCs/>
          <w:sz w:val="20"/>
          <w:szCs w:val="20"/>
          <w:lang w:val="es-MX"/>
        </w:rPr>
        <w:t>Mehrotra</w:t>
      </w:r>
      <w:proofErr w:type="spellEnd"/>
      <w:r w:rsidRPr="00C21468">
        <w:rPr>
          <w:rFonts w:ascii="Arial" w:hAnsi="Arial" w:cs="Arial"/>
          <w:bCs/>
          <w:sz w:val="20"/>
          <w:szCs w:val="20"/>
          <w:lang w:val="es-MX"/>
        </w:rPr>
        <w:t xml:space="preserve">, R., &amp; </w:t>
      </w:r>
      <w:proofErr w:type="spellStart"/>
      <w:r w:rsidRPr="00C21468">
        <w:rPr>
          <w:rFonts w:ascii="Arial" w:hAnsi="Arial" w:cs="Arial"/>
          <w:bCs/>
          <w:sz w:val="20"/>
          <w:szCs w:val="20"/>
          <w:lang w:val="es-MX"/>
        </w:rPr>
        <w:t>Sharma</w:t>
      </w:r>
      <w:proofErr w:type="spellEnd"/>
      <w:r w:rsidRPr="00C21468">
        <w:rPr>
          <w:rFonts w:ascii="Arial" w:hAnsi="Arial" w:cs="Arial"/>
          <w:bCs/>
          <w:sz w:val="20"/>
          <w:szCs w:val="20"/>
          <w:lang w:val="es-MX"/>
        </w:rPr>
        <w:t xml:space="preserve">, M. (2022). </w:t>
      </w:r>
      <w:r w:rsidRPr="00C21468">
        <w:rPr>
          <w:rFonts w:ascii="Arial" w:hAnsi="Arial" w:cs="Arial"/>
          <w:bCs/>
          <w:sz w:val="20"/>
          <w:szCs w:val="20"/>
          <w:lang w:val="en-US"/>
        </w:rPr>
        <w:t xml:space="preserve">Importance of critical thinking in the education. </w:t>
      </w:r>
      <w:r w:rsidRPr="00E553CB">
        <w:rPr>
          <w:rFonts w:ascii="Arial" w:hAnsi="Arial" w:cs="Arial"/>
          <w:bCs/>
          <w:i/>
          <w:sz w:val="20"/>
          <w:szCs w:val="20"/>
          <w:lang w:val="en-US"/>
        </w:rPr>
        <w:t>World Journal of English Language, 12</w:t>
      </w:r>
      <w:r w:rsidRPr="00C21468">
        <w:rPr>
          <w:rFonts w:ascii="Arial" w:hAnsi="Arial" w:cs="Arial"/>
          <w:bCs/>
          <w:sz w:val="20"/>
          <w:szCs w:val="20"/>
          <w:lang w:val="en-US"/>
        </w:rPr>
        <w:t>, 126. </w:t>
      </w:r>
      <w:hyperlink r:id="rId35" w:tgtFrame="_blank" w:history="1">
        <w:r w:rsidRPr="00C21468">
          <w:rPr>
            <w:rStyle w:val="Hipervnculo"/>
            <w:rFonts w:ascii="Arial" w:hAnsi="Arial" w:cs="Arial"/>
            <w:bCs/>
            <w:sz w:val="20"/>
            <w:szCs w:val="20"/>
            <w:lang w:val="en-US"/>
          </w:rPr>
          <w:t>https://doi.org/10.5430/wjel.v12n3p126</w:t>
        </w:r>
      </w:hyperlink>
    </w:p>
    <w:p w14:paraId="5415762B" w14:textId="77777777" w:rsidR="00C21468" w:rsidRPr="00922F70"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n-US"/>
        </w:rPr>
        <w:t xml:space="preserve">Rodríguez, L., Barrios, M., </w:t>
      </w:r>
      <w:proofErr w:type="spellStart"/>
      <w:r w:rsidRPr="00C21468">
        <w:rPr>
          <w:rFonts w:ascii="Arial" w:hAnsi="Arial" w:cs="Arial"/>
          <w:bCs/>
          <w:sz w:val="20"/>
          <w:szCs w:val="20"/>
          <w:lang w:val="en-US"/>
        </w:rPr>
        <w:t>Pachón</w:t>
      </w:r>
      <w:proofErr w:type="spellEnd"/>
      <w:r w:rsidRPr="00C21468">
        <w:rPr>
          <w:rFonts w:ascii="Arial" w:hAnsi="Arial" w:cs="Arial"/>
          <w:bCs/>
          <w:sz w:val="20"/>
          <w:szCs w:val="20"/>
          <w:lang w:val="en-US"/>
        </w:rPr>
        <w:t xml:space="preserve">, C., &amp; </w:t>
      </w:r>
      <w:proofErr w:type="spellStart"/>
      <w:r w:rsidRPr="00C21468">
        <w:rPr>
          <w:rFonts w:ascii="Arial" w:hAnsi="Arial" w:cs="Arial"/>
          <w:bCs/>
          <w:sz w:val="20"/>
          <w:szCs w:val="20"/>
          <w:lang w:val="en-US"/>
        </w:rPr>
        <w:t>Urzola</w:t>
      </w:r>
      <w:proofErr w:type="spellEnd"/>
      <w:r w:rsidRPr="00C21468">
        <w:rPr>
          <w:rFonts w:ascii="Arial" w:hAnsi="Arial" w:cs="Arial"/>
          <w:bCs/>
          <w:sz w:val="20"/>
          <w:szCs w:val="20"/>
          <w:lang w:val="en-US"/>
        </w:rPr>
        <w:t xml:space="preserve">, H. (2024). </w:t>
      </w:r>
      <w:r w:rsidRPr="00C21468">
        <w:rPr>
          <w:rFonts w:ascii="Arial" w:hAnsi="Arial" w:cs="Arial"/>
          <w:bCs/>
          <w:sz w:val="20"/>
          <w:szCs w:val="20"/>
          <w:lang w:val="es-MX"/>
        </w:rPr>
        <w:t xml:space="preserve">Desarrollo del pensamiento crítico en estudiantes universitarios a través de la elaboración de proyectos de investigación. </w:t>
      </w:r>
      <w:r w:rsidRPr="00922F70">
        <w:rPr>
          <w:rFonts w:ascii="Arial" w:hAnsi="Arial" w:cs="Arial"/>
          <w:bCs/>
          <w:i/>
          <w:sz w:val="20"/>
          <w:szCs w:val="20"/>
          <w:lang w:val="es-MX"/>
        </w:rPr>
        <w:t>Revista de Ciencias Sociales, 30</w:t>
      </w:r>
      <w:r w:rsidRPr="00922F70">
        <w:rPr>
          <w:rFonts w:ascii="Arial" w:hAnsi="Arial" w:cs="Arial"/>
          <w:bCs/>
          <w:sz w:val="20"/>
          <w:szCs w:val="20"/>
          <w:lang w:val="es-MX"/>
        </w:rPr>
        <w:t>, 209-221. </w:t>
      </w:r>
      <w:hyperlink r:id="rId36" w:tgtFrame="_blank" w:history="1">
        <w:r w:rsidRPr="00922F70">
          <w:rPr>
            <w:rStyle w:val="Hipervnculo"/>
            <w:rFonts w:ascii="Arial" w:hAnsi="Arial" w:cs="Arial"/>
            <w:bCs/>
            <w:sz w:val="20"/>
            <w:szCs w:val="20"/>
            <w:lang w:val="es-MX"/>
          </w:rPr>
          <w:t>https://doi.org/10.31876/rcs.v30i.42839</w:t>
        </w:r>
      </w:hyperlink>
    </w:p>
    <w:p w14:paraId="56633599"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Sotomayor, E. (2023). Pensamiento crítico en el ámbito universitario. Aproximaciones a los estudios comparativos. </w:t>
      </w:r>
      <w:proofErr w:type="spellStart"/>
      <w:r w:rsidRPr="00E553CB">
        <w:rPr>
          <w:rFonts w:ascii="Arial" w:hAnsi="Arial" w:cs="Arial"/>
          <w:bCs/>
          <w:i/>
          <w:sz w:val="20"/>
          <w:szCs w:val="20"/>
          <w:lang w:val="es-MX"/>
        </w:rPr>
        <w:t>Delectus</w:t>
      </w:r>
      <w:proofErr w:type="spellEnd"/>
      <w:r w:rsidRPr="00E553CB">
        <w:rPr>
          <w:rFonts w:ascii="Arial" w:hAnsi="Arial" w:cs="Arial"/>
          <w:bCs/>
          <w:i/>
          <w:sz w:val="20"/>
          <w:szCs w:val="20"/>
          <w:lang w:val="es-MX"/>
        </w:rPr>
        <w:t xml:space="preserve"> Revista Científica, 6</w:t>
      </w:r>
      <w:r w:rsidRPr="00C21468">
        <w:rPr>
          <w:rFonts w:ascii="Arial" w:hAnsi="Arial" w:cs="Arial"/>
          <w:bCs/>
          <w:sz w:val="20"/>
          <w:szCs w:val="20"/>
          <w:lang w:val="es-MX"/>
        </w:rPr>
        <w:t>(2), 46-53. </w:t>
      </w:r>
      <w:hyperlink r:id="rId37" w:tgtFrame="_blank" w:history="1">
        <w:r w:rsidRPr="00C21468">
          <w:rPr>
            <w:rStyle w:val="Hipervnculo"/>
            <w:rFonts w:ascii="Arial" w:hAnsi="Arial" w:cs="Arial"/>
            <w:bCs/>
            <w:sz w:val="20"/>
            <w:szCs w:val="20"/>
            <w:lang w:val="es-MX"/>
          </w:rPr>
          <w:t>https://doi.org/10.36996/delectus.v6i2.198</w:t>
        </w:r>
      </w:hyperlink>
    </w:p>
    <w:p w14:paraId="370C1097"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proofErr w:type="spellStart"/>
      <w:r w:rsidRPr="00C21468">
        <w:rPr>
          <w:rFonts w:ascii="Arial" w:hAnsi="Arial" w:cs="Arial"/>
          <w:bCs/>
          <w:sz w:val="20"/>
          <w:szCs w:val="20"/>
          <w:lang w:val="en-US"/>
        </w:rPr>
        <w:t>Stenseth</w:t>
      </w:r>
      <w:proofErr w:type="spellEnd"/>
      <w:r w:rsidRPr="00C21468">
        <w:rPr>
          <w:rFonts w:ascii="Arial" w:hAnsi="Arial" w:cs="Arial"/>
          <w:bCs/>
          <w:sz w:val="20"/>
          <w:szCs w:val="20"/>
          <w:lang w:val="en-US"/>
        </w:rPr>
        <w:t xml:space="preserve">, H., </w:t>
      </w:r>
      <w:proofErr w:type="spellStart"/>
      <w:r w:rsidRPr="00C21468">
        <w:rPr>
          <w:rFonts w:ascii="Arial" w:hAnsi="Arial" w:cs="Arial"/>
          <w:bCs/>
          <w:sz w:val="20"/>
          <w:szCs w:val="20"/>
          <w:lang w:val="en-US"/>
        </w:rPr>
        <w:t>Steindal</w:t>
      </w:r>
      <w:proofErr w:type="spellEnd"/>
      <w:r w:rsidRPr="00C21468">
        <w:rPr>
          <w:rFonts w:ascii="Arial" w:hAnsi="Arial" w:cs="Arial"/>
          <w:bCs/>
          <w:sz w:val="20"/>
          <w:szCs w:val="20"/>
          <w:lang w:val="en-US"/>
        </w:rPr>
        <w:t xml:space="preserve">, S., Solberg, M., </w:t>
      </w:r>
      <w:proofErr w:type="spellStart"/>
      <w:r w:rsidRPr="00C21468">
        <w:rPr>
          <w:rFonts w:ascii="Arial" w:hAnsi="Arial" w:cs="Arial"/>
          <w:bCs/>
          <w:sz w:val="20"/>
          <w:szCs w:val="20"/>
          <w:lang w:val="en-US"/>
        </w:rPr>
        <w:t>Olnes</w:t>
      </w:r>
      <w:proofErr w:type="spellEnd"/>
      <w:r w:rsidRPr="00C21468">
        <w:rPr>
          <w:rFonts w:ascii="Arial" w:hAnsi="Arial" w:cs="Arial"/>
          <w:bCs/>
          <w:sz w:val="20"/>
          <w:szCs w:val="20"/>
          <w:lang w:val="en-US"/>
        </w:rPr>
        <w:t xml:space="preserve">, M., </w:t>
      </w:r>
      <w:proofErr w:type="spellStart"/>
      <w:r w:rsidRPr="00C21468">
        <w:rPr>
          <w:rFonts w:ascii="Arial" w:hAnsi="Arial" w:cs="Arial"/>
          <w:bCs/>
          <w:sz w:val="20"/>
          <w:szCs w:val="20"/>
          <w:lang w:val="en-US"/>
        </w:rPr>
        <w:t>Mohallem</w:t>
      </w:r>
      <w:proofErr w:type="spellEnd"/>
      <w:r w:rsidRPr="00C21468">
        <w:rPr>
          <w:rFonts w:ascii="Arial" w:hAnsi="Arial" w:cs="Arial"/>
          <w:bCs/>
          <w:sz w:val="20"/>
          <w:szCs w:val="20"/>
          <w:lang w:val="en-US"/>
        </w:rPr>
        <w:t xml:space="preserve">, A., Sorensen, A., </w:t>
      </w:r>
      <w:proofErr w:type="spellStart"/>
      <w:r w:rsidRPr="00C21468">
        <w:rPr>
          <w:rFonts w:ascii="Arial" w:hAnsi="Arial" w:cs="Arial"/>
          <w:bCs/>
          <w:sz w:val="20"/>
          <w:szCs w:val="20"/>
          <w:lang w:val="en-US"/>
        </w:rPr>
        <w:t>Strandell-Laine</w:t>
      </w:r>
      <w:proofErr w:type="spellEnd"/>
      <w:r w:rsidRPr="00C21468">
        <w:rPr>
          <w:rFonts w:ascii="Arial" w:hAnsi="Arial" w:cs="Arial"/>
          <w:bCs/>
          <w:sz w:val="20"/>
          <w:szCs w:val="20"/>
          <w:lang w:val="en-US"/>
        </w:rPr>
        <w:t xml:space="preserve">, C., </w:t>
      </w:r>
      <w:proofErr w:type="spellStart"/>
      <w:r w:rsidRPr="00C21468">
        <w:rPr>
          <w:rFonts w:ascii="Arial" w:hAnsi="Arial" w:cs="Arial"/>
          <w:bCs/>
          <w:sz w:val="20"/>
          <w:szCs w:val="20"/>
          <w:lang w:val="en-US"/>
        </w:rPr>
        <w:t>Olaussen</w:t>
      </w:r>
      <w:proofErr w:type="spellEnd"/>
      <w:r w:rsidRPr="00C21468">
        <w:rPr>
          <w:rFonts w:ascii="Arial" w:hAnsi="Arial" w:cs="Arial"/>
          <w:bCs/>
          <w:sz w:val="20"/>
          <w:szCs w:val="20"/>
          <w:lang w:val="en-US"/>
        </w:rPr>
        <w:t xml:space="preserve">, C., </w:t>
      </w:r>
      <w:proofErr w:type="spellStart"/>
      <w:r w:rsidRPr="00C21468">
        <w:rPr>
          <w:rFonts w:ascii="Arial" w:hAnsi="Arial" w:cs="Arial"/>
          <w:bCs/>
          <w:sz w:val="20"/>
          <w:szCs w:val="20"/>
          <w:lang w:val="en-US"/>
        </w:rPr>
        <w:t>Aure</w:t>
      </w:r>
      <w:proofErr w:type="spellEnd"/>
      <w:r w:rsidRPr="00C21468">
        <w:rPr>
          <w:rFonts w:ascii="Arial" w:hAnsi="Arial" w:cs="Arial"/>
          <w:bCs/>
          <w:sz w:val="20"/>
          <w:szCs w:val="20"/>
          <w:lang w:val="en-US"/>
        </w:rPr>
        <w:t xml:space="preserve">, C., &amp; </w:t>
      </w:r>
      <w:proofErr w:type="spellStart"/>
      <w:r w:rsidRPr="00C21468">
        <w:rPr>
          <w:rFonts w:ascii="Arial" w:hAnsi="Arial" w:cs="Arial"/>
          <w:bCs/>
          <w:sz w:val="20"/>
          <w:szCs w:val="20"/>
          <w:lang w:val="en-US"/>
        </w:rPr>
        <w:t>Riegel</w:t>
      </w:r>
      <w:proofErr w:type="spellEnd"/>
      <w:r w:rsidRPr="00C21468">
        <w:rPr>
          <w:rFonts w:ascii="Arial" w:hAnsi="Arial" w:cs="Arial"/>
          <w:bCs/>
          <w:sz w:val="20"/>
          <w:szCs w:val="20"/>
          <w:lang w:val="en-US"/>
        </w:rPr>
        <w:t xml:space="preserve">, F. (2022). Simulation-based learning supported by technology to enhance critical thinking in nursing students: Protocol for a scoping review. </w:t>
      </w:r>
      <w:r w:rsidRPr="00E553CB">
        <w:rPr>
          <w:rFonts w:ascii="Arial" w:hAnsi="Arial" w:cs="Arial"/>
          <w:bCs/>
          <w:i/>
          <w:sz w:val="20"/>
          <w:szCs w:val="20"/>
          <w:lang w:val="es-MX"/>
        </w:rPr>
        <w:t xml:space="preserve">JMIR </w:t>
      </w:r>
      <w:proofErr w:type="spellStart"/>
      <w:r w:rsidRPr="00E553CB">
        <w:rPr>
          <w:rFonts w:ascii="Arial" w:hAnsi="Arial" w:cs="Arial"/>
          <w:bCs/>
          <w:i/>
          <w:sz w:val="20"/>
          <w:szCs w:val="20"/>
          <w:lang w:val="es-MX"/>
        </w:rPr>
        <w:t>Research</w:t>
      </w:r>
      <w:proofErr w:type="spellEnd"/>
      <w:r w:rsidRPr="00E553CB">
        <w:rPr>
          <w:rFonts w:ascii="Arial" w:hAnsi="Arial" w:cs="Arial"/>
          <w:bCs/>
          <w:i/>
          <w:sz w:val="20"/>
          <w:szCs w:val="20"/>
          <w:lang w:val="es-MX"/>
        </w:rPr>
        <w:t xml:space="preserve"> </w:t>
      </w:r>
      <w:proofErr w:type="spellStart"/>
      <w:r w:rsidRPr="00E553CB">
        <w:rPr>
          <w:rFonts w:ascii="Arial" w:hAnsi="Arial" w:cs="Arial"/>
          <w:bCs/>
          <w:i/>
          <w:sz w:val="20"/>
          <w:szCs w:val="20"/>
          <w:lang w:val="es-MX"/>
        </w:rPr>
        <w:t>Protocols</w:t>
      </w:r>
      <w:proofErr w:type="spellEnd"/>
      <w:r w:rsidRPr="00E553CB">
        <w:rPr>
          <w:rFonts w:ascii="Arial" w:hAnsi="Arial" w:cs="Arial"/>
          <w:bCs/>
          <w:i/>
          <w:sz w:val="20"/>
          <w:szCs w:val="20"/>
          <w:lang w:val="es-MX"/>
        </w:rPr>
        <w:t>, 11</w:t>
      </w:r>
      <w:r w:rsidRPr="00C21468">
        <w:rPr>
          <w:rFonts w:ascii="Arial" w:hAnsi="Arial" w:cs="Arial"/>
          <w:bCs/>
          <w:sz w:val="20"/>
          <w:szCs w:val="20"/>
          <w:lang w:val="es-MX"/>
        </w:rPr>
        <w:t>(4), e36725. </w:t>
      </w:r>
      <w:hyperlink r:id="rId38" w:tgtFrame="_blank" w:history="1">
        <w:r w:rsidRPr="00C21468">
          <w:rPr>
            <w:rStyle w:val="Hipervnculo"/>
            <w:rFonts w:ascii="Arial" w:hAnsi="Arial" w:cs="Arial"/>
            <w:bCs/>
            <w:sz w:val="20"/>
            <w:szCs w:val="20"/>
            <w:lang w:val="es-MX"/>
          </w:rPr>
          <w:t>https://doi.org/10.2196/36725</w:t>
        </w:r>
      </w:hyperlink>
    </w:p>
    <w:p w14:paraId="64E53ACF"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Tapia, M., &amp; Castañeda, E. (2022). Percepción futurista sobre pensamiento crítico en la nueva era. </w:t>
      </w:r>
      <w:r w:rsidRPr="00E553CB">
        <w:rPr>
          <w:rFonts w:ascii="Arial" w:hAnsi="Arial" w:cs="Arial"/>
          <w:bCs/>
          <w:i/>
          <w:sz w:val="20"/>
          <w:szCs w:val="20"/>
          <w:lang w:val="es-MX"/>
        </w:rPr>
        <w:t>Revista Innova Educación, 4</w:t>
      </w:r>
      <w:r w:rsidRPr="00C21468">
        <w:rPr>
          <w:rFonts w:ascii="Arial" w:hAnsi="Arial" w:cs="Arial"/>
          <w:bCs/>
          <w:sz w:val="20"/>
          <w:szCs w:val="20"/>
          <w:lang w:val="es-MX"/>
        </w:rPr>
        <w:t>(2), 45-61. </w:t>
      </w:r>
      <w:hyperlink r:id="rId39" w:tgtFrame="_blank" w:history="1">
        <w:r w:rsidRPr="00C21468">
          <w:rPr>
            <w:rStyle w:val="Hipervnculo"/>
            <w:rFonts w:ascii="Arial" w:hAnsi="Arial" w:cs="Arial"/>
            <w:bCs/>
            <w:sz w:val="20"/>
            <w:szCs w:val="20"/>
            <w:lang w:val="es-MX"/>
          </w:rPr>
          <w:t>https://doi.org/10.35622/j.rie.2022.02.003</w:t>
        </w:r>
      </w:hyperlink>
    </w:p>
    <w:p w14:paraId="490DFBC1"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s-MX"/>
        </w:rPr>
        <w:t>Ubaidillah</w:t>
      </w:r>
      <w:proofErr w:type="spellEnd"/>
      <w:r w:rsidRPr="00C21468">
        <w:rPr>
          <w:rFonts w:ascii="Arial" w:hAnsi="Arial" w:cs="Arial"/>
          <w:bCs/>
          <w:sz w:val="20"/>
          <w:szCs w:val="20"/>
          <w:lang w:val="es-MX"/>
        </w:rPr>
        <w:t xml:space="preserve">, M., </w:t>
      </w:r>
      <w:proofErr w:type="spellStart"/>
      <w:r w:rsidRPr="00C21468">
        <w:rPr>
          <w:rFonts w:ascii="Arial" w:hAnsi="Arial" w:cs="Arial"/>
          <w:bCs/>
          <w:sz w:val="20"/>
          <w:szCs w:val="20"/>
          <w:lang w:val="es-MX"/>
        </w:rPr>
        <w:t>Hartono</w:t>
      </w:r>
      <w:proofErr w:type="spellEnd"/>
      <w:r w:rsidRPr="00C21468">
        <w:rPr>
          <w:rFonts w:ascii="Arial" w:hAnsi="Arial" w:cs="Arial"/>
          <w:bCs/>
          <w:sz w:val="20"/>
          <w:szCs w:val="20"/>
          <w:lang w:val="es-MX"/>
        </w:rPr>
        <w:t xml:space="preserve">, H., </w:t>
      </w:r>
      <w:proofErr w:type="spellStart"/>
      <w:r w:rsidRPr="00C21468">
        <w:rPr>
          <w:rFonts w:ascii="Arial" w:hAnsi="Arial" w:cs="Arial"/>
          <w:bCs/>
          <w:sz w:val="20"/>
          <w:szCs w:val="20"/>
          <w:lang w:val="es-MX"/>
        </w:rPr>
        <w:t>Marwoto</w:t>
      </w:r>
      <w:proofErr w:type="spellEnd"/>
      <w:r w:rsidRPr="00C21468">
        <w:rPr>
          <w:rFonts w:ascii="Arial" w:hAnsi="Arial" w:cs="Arial"/>
          <w:bCs/>
          <w:sz w:val="20"/>
          <w:szCs w:val="20"/>
          <w:lang w:val="es-MX"/>
        </w:rPr>
        <w:t xml:space="preserve">, P., </w:t>
      </w:r>
      <w:proofErr w:type="spellStart"/>
      <w:r w:rsidRPr="00C21468">
        <w:rPr>
          <w:rFonts w:ascii="Arial" w:hAnsi="Arial" w:cs="Arial"/>
          <w:bCs/>
          <w:sz w:val="20"/>
          <w:szCs w:val="20"/>
          <w:lang w:val="es-MX"/>
        </w:rPr>
        <w:t>Wiyanto</w:t>
      </w:r>
      <w:proofErr w:type="spellEnd"/>
      <w:r w:rsidRPr="00C21468">
        <w:rPr>
          <w:rFonts w:ascii="Arial" w:hAnsi="Arial" w:cs="Arial"/>
          <w:bCs/>
          <w:sz w:val="20"/>
          <w:szCs w:val="20"/>
          <w:lang w:val="es-MX"/>
        </w:rPr>
        <w:t xml:space="preserve">, W., &amp; </w:t>
      </w:r>
      <w:proofErr w:type="spellStart"/>
      <w:r w:rsidRPr="00C21468">
        <w:rPr>
          <w:rFonts w:ascii="Arial" w:hAnsi="Arial" w:cs="Arial"/>
          <w:bCs/>
          <w:sz w:val="20"/>
          <w:szCs w:val="20"/>
          <w:lang w:val="es-MX"/>
        </w:rPr>
        <w:t>Subali</w:t>
      </w:r>
      <w:proofErr w:type="spellEnd"/>
      <w:r w:rsidRPr="00C21468">
        <w:rPr>
          <w:rFonts w:ascii="Arial" w:hAnsi="Arial" w:cs="Arial"/>
          <w:bCs/>
          <w:sz w:val="20"/>
          <w:szCs w:val="20"/>
          <w:lang w:val="es-MX"/>
        </w:rPr>
        <w:t xml:space="preserve">, B. (2023). </w:t>
      </w:r>
      <w:r w:rsidRPr="00C21468">
        <w:rPr>
          <w:rFonts w:ascii="Arial" w:hAnsi="Arial" w:cs="Arial"/>
          <w:bCs/>
          <w:sz w:val="20"/>
          <w:szCs w:val="20"/>
          <w:lang w:val="en-US"/>
        </w:rPr>
        <w:t xml:space="preserve">How to improve critical thinking in physics learning? A systematic literature review. </w:t>
      </w:r>
      <w:r w:rsidRPr="00964E77">
        <w:rPr>
          <w:rFonts w:ascii="Arial" w:hAnsi="Arial" w:cs="Arial"/>
          <w:bCs/>
          <w:i/>
          <w:sz w:val="20"/>
          <w:szCs w:val="20"/>
          <w:lang w:val="en-US"/>
        </w:rPr>
        <w:t>Journal of Educational Cultural and Psychological Studies</w:t>
      </w:r>
      <w:r w:rsidRPr="00C21468">
        <w:rPr>
          <w:rFonts w:ascii="Arial" w:hAnsi="Arial" w:cs="Arial"/>
          <w:bCs/>
          <w:sz w:val="20"/>
          <w:szCs w:val="20"/>
          <w:lang w:val="en-US"/>
        </w:rPr>
        <w:t>, (28). </w:t>
      </w:r>
      <w:hyperlink r:id="rId40" w:tgtFrame="_blank" w:history="1">
        <w:r w:rsidRPr="00C21468">
          <w:rPr>
            <w:rStyle w:val="Hipervnculo"/>
            <w:rFonts w:ascii="Arial" w:hAnsi="Arial" w:cs="Arial"/>
            <w:bCs/>
            <w:sz w:val="20"/>
            <w:szCs w:val="20"/>
            <w:lang w:val="en-US"/>
          </w:rPr>
          <w:t>https://doi.org/10.7358/ecps-2023-028-ubai</w:t>
        </w:r>
      </w:hyperlink>
    </w:p>
    <w:p w14:paraId="387FEBD0" w14:textId="77777777" w:rsidR="00C21468" w:rsidRPr="00922F70" w:rsidRDefault="00C21468" w:rsidP="00C21468">
      <w:pPr>
        <w:tabs>
          <w:tab w:val="left" w:pos="1960"/>
        </w:tabs>
        <w:spacing w:after="0" w:line="240" w:lineRule="auto"/>
        <w:ind w:left="709" w:hanging="709"/>
        <w:jc w:val="both"/>
        <w:rPr>
          <w:rFonts w:ascii="Arial" w:hAnsi="Arial" w:cs="Arial"/>
          <w:bCs/>
          <w:sz w:val="20"/>
          <w:szCs w:val="20"/>
          <w:lang w:val="es-MX"/>
        </w:rPr>
      </w:pPr>
      <w:r w:rsidRPr="00C21468">
        <w:rPr>
          <w:rFonts w:ascii="Arial" w:hAnsi="Arial" w:cs="Arial"/>
          <w:bCs/>
          <w:sz w:val="20"/>
          <w:szCs w:val="20"/>
          <w:lang w:val="es-MX"/>
        </w:rPr>
        <w:t xml:space="preserve">Velázquez, D. E., &amp; Valenzuela, L. G. (2024). Percepciones de estudiantes universitarios sobre las habilidades del pensamiento crítico. </w:t>
      </w:r>
      <w:r w:rsidRPr="00922F70">
        <w:rPr>
          <w:rFonts w:ascii="Arial" w:hAnsi="Arial" w:cs="Arial"/>
          <w:bCs/>
          <w:i/>
          <w:sz w:val="20"/>
          <w:szCs w:val="20"/>
          <w:lang w:val="es-MX"/>
        </w:rPr>
        <w:t>Praxis Educativa, 28</w:t>
      </w:r>
      <w:r w:rsidRPr="00922F70">
        <w:rPr>
          <w:rFonts w:ascii="Arial" w:hAnsi="Arial" w:cs="Arial"/>
          <w:bCs/>
          <w:sz w:val="20"/>
          <w:szCs w:val="20"/>
          <w:lang w:val="es-MX"/>
        </w:rPr>
        <w:t>(3), 174-190. </w:t>
      </w:r>
      <w:hyperlink r:id="rId41" w:tgtFrame="_blank" w:history="1">
        <w:r w:rsidRPr="00922F70">
          <w:rPr>
            <w:rStyle w:val="Hipervnculo"/>
            <w:rFonts w:ascii="Arial" w:hAnsi="Arial" w:cs="Arial"/>
            <w:bCs/>
            <w:sz w:val="20"/>
            <w:szCs w:val="20"/>
            <w:lang w:val="es-MX"/>
          </w:rPr>
          <w:t>https://dx.doi.org/10.19137/praxiseducativa-2024-280310</w:t>
        </w:r>
      </w:hyperlink>
    </w:p>
    <w:p w14:paraId="1E865618"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s-MX"/>
        </w:rPr>
        <w:t xml:space="preserve">Vergara Guerra, D. D. C., Lobo </w:t>
      </w:r>
      <w:proofErr w:type="spellStart"/>
      <w:r w:rsidRPr="00C21468">
        <w:rPr>
          <w:rFonts w:ascii="Arial" w:hAnsi="Arial" w:cs="Arial"/>
          <w:bCs/>
          <w:sz w:val="20"/>
          <w:szCs w:val="20"/>
          <w:lang w:val="es-MX"/>
        </w:rPr>
        <w:t>Perez</w:t>
      </w:r>
      <w:proofErr w:type="spellEnd"/>
      <w:r w:rsidRPr="00C21468">
        <w:rPr>
          <w:rFonts w:ascii="Arial" w:hAnsi="Arial" w:cs="Arial"/>
          <w:bCs/>
          <w:sz w:val="20"/>
          <w:szCs w:val="20"/>
          <w:lang w:val="es-MX"/>
        </w:rPr>
        <w:t xml:space="preserve">, L., &amp; </w:t>
      </w:r>
      <w:proofErr w:type="spellStart"/>
      <w:r w:rsidRPr="00C21468">
        <w:rPr>
          <w:rFonts w:ascii="Arial" w:hAnsi="Arial" w:cs="Arial"/>
          <w:bCs/>
          <w:sz w:val="20"/>
          <w:szCs w:val="20"/>
          <w:lang w:val="es-MX"/>
        </w:rPr>
        <w:t>Manyoma</w:t>
      </w:r>
      <w:proofErr w:type="spellEnd"/>
      <w:r w:rsidRPr="00C21468">
        <w:rPr>
          <w:rFonts w:ascii="Arial" w:hAnsi="Arial" w:cs="Arial"/>
          <w:bCs/>
          <w:sz w:val="20"/>
          <w:szCs w:val="20"/>
          <w:lang w:val="es-MX"/>
        </w:rPr>
        <w:t xml:space="preserve"> Ledesma, E. (2023). Desarrollo del pensamiento crítico en estudiantes universitarios: Una revisión del estado de la cuestión. </w:t>
      </w:r>
      <w:proofErr w:type="spellStart"/>
      <w:r w:rsidRPr="00964E77">
        <w:rPr>
          <w:rFonts w:ascii="Arial" w:hAnsi="Arial" w:cs="Arial"/>
          <w:bCs/>
          <w:i/>
          <w:sz w:val="20"/>
          <w:szCs w:val="20"/>
          <w:lang w:val="en-US"/>
        </w:rPr>
        <w:t>Teknos</w:t>
      </w:r>
      <w:proofErr w:type="spellEnd"/>
      <w:r w:rsidRPr="00964E77">
        <w:rPr>
          <w:rFonts w:ascii="Arial" w:hAnsi="Arial" w:cs="Arial"/>
          <w:bCs/>
          <w:i/>
          <w:sz w:val="20"/>
          <w:szCs w:val="20"/>
          <w:lang w:val="en-US"/>
        </w:rPr>
        <w:t xml:space="preserve"> </w:t>
      </w:r>
      <w:proofErr w:type="spellStart"/>
      <w:r w:rsidRPr="00964E77">
        <w:rPr>
          <w:rFonts w:ascii="Arial" w:hAnsi="Arial" w:cs="Arial"/>
          <w:bCs/>
          <w:i/>
          <w:sz w:val="20"/>
          <w:szCs w:val="20"/>
          <w:lang w:val="en-US"/>
        </w:rPr>
        <w:t>Revista</w:t>
      </w:r>
      <w:proofErr w:type="spellEnd"/>
      <w:r w:rsidRPr="00964E77">
        <w:rPr>
          <w:rFonts w:ascii="Arial" w:hAnsi="Arial" w:cs="Arial"/>
          <w:bCs/>
          <w:i/>
          <w:sz w:val="20"/>
          <w:szCs w:val="20"/>
          <w:lang w:val="en-US"/>
        </w:rPr>
        <w:t xml:space="preserve"> </w:t>
      </w:r>
      <w:proofErr w:type="spellStart"/>
      <w:r w:rsidRPr="00964E77">
        <w:rPr>
          <w:rFonts w:ascii="Arial" w:hAnsi="Arial" w:cs="Arial"/>
          <w:bCs/>
          <w:i/>
          <w:sz w:val="20"/>
          <w:szCs w:val="20"/>
          <w:lang w:val="en-US"/>
        </w:rPr>
        <w:t>Científica</w:t>
      </w:r>
      <w:proofErr w:type="spellEnd"/>
      <w:r w:rsidRPr="00964E77">
        <w:rPr>
          <w:rFonts w:ascii="Arial" w:hAnsi="Arial" w:cs="Arial"/>
          <w:bCs/>
          <w:i/>
          <w:sz w:val="20"/>
          <w:szCs w:val="20"/>
          <w:lang w:val="en-US"/>
        </w:rPr>
        <w:t>, 23</w:t>
      </w:r>
      <w:r w:rsidRPr="00C21468">
        <w:rPr>
          <w:rFonts w:ascii="Arial" w:hAnsi="Arial" w:cs="Arial"/>
          <w:bCs/>
          <w:sz w:val="20"/>
          <w:szCs w:val="20"/>
          <w:lang w:val="en-US"/>
        </w:rPr>
        <w:t>(1), 64–76. </w:t>
      </w:r>
      <w:hyperlink r:id="rId42" w:tgtFrame="_blank" w:history="1">
        <w:r w:rsidRPr="00C21468">
          <w:rPr>
            <w:rStyle w:val="Hipervnculo"/>
            <w:rFonts w:ascii="Arial" w:hAnsi="Arial" w:cs="Arial"/>
            <w:bCs/>
            <w:sz w:val="20"/>
            <w:szCs w:val="20"/>
            <w:lang w:val="en-US"/>
          </w:rPr>
          <w:t>https://doi.org/10.25044/25392190.1055</w:t>
        </w:r>
      </w:hyperlink>
    </w:p>
    <w:p w14:paraId="22A18DCB"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r w:rsidRPr="00C21468">
        <w:rPr>
          <w:rFonts w:ascii="Arial" w:hAnsi="Arial" w:cs="Arial"/>
          <w:bCs/>
          <w:sz w:val="20"/>
          <w:szCs w:val="20"/>
          <w:lang w:val="en-US"/>
        </w:rPr>
        <w:t xml:space="preserve">Yan, Z. G. (2021). English as a foreign language teachers' critical thinking ability and L2 students' classroom engagement. </w:t>
      </w:r>
      <w:r w:rsidRPr="00964E77">
        <w:rPr>
          <w:rFonts w:ascii="Arial" w:hAnsi="Arial" w:cs="Arial"/>
          <w:bCs/>
          <w:i/>
          <w:sz w:val="20"/>
          <w:szCs w:val="20"/>
          <w:lang w:val="en-US"/>
        </w:rPr>
        <w:t>Frontiers in Psychology, 12</w:t>
      </w:r>
      <w:r w:rsidRPr="00C21468">
        <w:rPr>
          <w:rFonts w:ascii="Arial" w:hAnsi="Arial" w:cs="Arial"/>
          <w:bCs/>
          <w:sz w:val="20"/>
          <w:szCs w:val="20"/>
          <w:lang w:val="en-US"/>
        </w:rPr>
        <w:t>, 773138. </w:t>
      </w:r>
      <w:hyperlink r:id="rId43" w:tgtFrame="_blank" w:history="1">
        <w:r w:rsidRPr="00C21468">
          <w:rPr>
            <w:rStyle w:val="Hipervnculo"/>
            <w:rFonts w:ascii="Arial" w:hAnsi="Arial" w:cs="Arial"/>
            <w:bCs/>
            <w:sz w:val="20"/>
            <w:szCs w:val="20"/>
            <w:lang w:val="en-US"/>
          </w:rPr>
          <w:t>https://doi.org/10.3389/fpsyg.2021.773138</w:t>
        </w:r>
      </w:hyperlink>
    </w:p>
    <w:p w14:paraId="2AC96BA1" w14:textId="77777777" w:rsidR="00C21468" w:rsidRPr="00C21468" w:rsidRDefault="00C21468" w:rsidP="00C21468">
      <w:pPr>
        <w:tabs>
          <w:tab w:val="left" w:pos="1960"/>
        </w:tabs>
        <w:spacing w:after="0" w:line="240" w:lineRule="auto"/>
        <w:ind w:left="709" w:hanging="709"/>
        <w:jc w:val="both"/>
        <w:rPr>
          <w:rFonts w:ascii="Arial" w:hAnsi="Arial" w:cs="Arial"/>
          <w:bCs/>
          <w:sz w:val="20"/>
          <w:szCs w:val="20"/>
          <w:lang w:val="en-US"/>
        </w:rPr>
      </w:pPr>
      <w:proofErr w:type="spellStart"/>
      <w:r w:rsidRPr="00C21468">
        <w:rPr>
          <w:rFonts w:ascii="Arial" w:hAnsi="Arial" w:cs="Arial"/>
          <w:bCs/>
          <w:sz w:val="20"/>
          <w:szCs w:val="20"/>
          <w:lang w:val="en-US"/>
        </w:rPr>
        <w:t>Zarzycka</w:t>
      </w:r>
      <w:proofErr w:type="spellEnd"/>
      <w:r w:rsidRPr="00C21468">
        <w:rPr>
          <w:rFonts w:ascii="Arial" w:hAnsi="Arial" w:cs="Arial"/>
          <w:bCs/>
          <w:sz w:val="20"/>
          <w:szCs w:val="20"/>
          <w:lang w:val="en-US"/>
        </w:rPr>
        <w:t xml:space="preserve">, D., &amp; </w:t>
      </w:r>
      <w:proofErr w:type="spellStart"/>
      <w:r w:rsidRPr="00C21468">
        <w:rPr>
          <w:rFonts w:ascii="Arial" w:hAnsi="Arial" w:cs="Arial"/>
          <w:bCs/>
          <w:sz w:val="20"/>
          <w:szCs w:val="20"/>
          <w:lang w:val="en-US"/>
        </w:rPr>
        <w:t>Gesek</w:t>
      </w:r>
      <w:proofErr w:type="spellEnd"/>
      <w:r w:rsidRPr="00C21468">
        <w:rPr>
          <w:rFonts w:ascii="Arial" w:hAnsi="Arial" w:cs="Arial"/>
          <w:bCs/>
          <w:sz w:val="20"/>
          <w:szCs w:val="20"/>
          <w:lang w:val="en-US"/>
        </w:rPr>
        <w:t xml:space="preserve">, M. (2022). The factors affecting the critical thinking skills among nursing students – An integrative literature review. </w:t>
      </w:r>
      <w:proofErr w:type="spellStart"/>
      <w:r w:rsidRPr="00964E77">
        <w:rPr>
          <w:rFonts w:ascii="Arial" w:hAnsi="Arial" w:cs="Arial"/>
          <w:bCs/>
          <w:i/>
          <w:sz w:val="20"/>
          <w:szCs w:val="20"/>
          <w:lang w:val="en-US"/>
        </w:rPr>
        <w:t>Pielęgniarstwo</w:t>
      </w:r>
      <w:proofErr w:type="spellEnd"/>
      <w:r w:rsidRPr="00964E77">
        <w:rPr>
          <w:rFonts w:ascii="Arial" w:hAnsi="Arial" w:cs="Arial"/>
          <w:bCs/>
          <w:i/>
          <w:sz w:val="20"/>
          <w:szCs w:val="20"/>
          <w:lang w:val="en-US"/>
        </w:rPr>
        <w:t xml:space="preserve"> XXI </w:t>
      </w:r>
      <w:proofErr w:type="spellStart"/>
      <w:r w:rsidRPr="00964E77">
        <w:rPr>
          <w:rFonts w:ascii="Arial" w:hAnsi="Arial" w:cs="Arial"/>
          <w:bCs/>
          <w:i/>
          <w:sz w:val="20"/>
          <w:szCs w:val="20"/>
          <w:lang w:val="en-US"/>
        </w:rPr>
        <w:t>Wieku</w:t>
      </w:r>
      <w:proofErr w:type="spellEnd"/>
      <w:r w:rsidRPr="00964E77">
        <w:rPr>
          <w:rFonts w:ascii="Arial" w:hAnsi="Arial" w:cs="Arial"/>
          <w:bCs/>
          <w:i/>
          <w:sz w:val="20"/>
          <w:szCs w:val="20"/>
          <w:lang w:val="en-US"/>
        </w:rPr>
        <w:t xml:space="preserve"> – Nursing in the 21st Century, 21</w:t>
      </w:r>
      <w:r w:rsidRPr="00C21468">
        <w:rPr>
          <w:rFonts w:ascii="Arial" w:hAnsi="Arial" w:cs="Arial"/>
          <w:bCs/>
          <w:sz w:val="20"/>
          <w:szCs w:val="20"/>
          <w:lang w:val="en-US"/>
        </w:rPr>
        <w:t>(3), 174-180. </w:t>
      </w:r>
      <w:hyperlink r:id="rId44" w:tgtFrame="_blank" w:history="1">
        <w:r w:rsidRPr="00C21468">
          <w:rPr>
            <w:rStyle w:val="Hipervnculo"/>
            <w:rFonts w:ascii="Arial" w:hAnsi="Arial" w:cs="Arial"/>
            <w:bCs/>
            <w:sz w:val="20"/>
            <w:szCs w:val="20"/>
            <w:lang w:val="en-US"/>
          </w:rPr>
          <w:t>https://doi.org/10.2478/pielxxiw-2022-0021</w:t>
        </w:r>
      </w:hyperlink>
    </w:p>
    <w:p w14:paraId="00504D6B" w14:textId="77777777" w:rsidR="004538C8" w:rsidRDefault="004538C8" w:rsidP="00964E77">
      <w:pPr>
        <w:tabs>
          <w:tab w:val="left" w:pos="1960"/>
        </w:tabs>
        <w:spacing w:after="0" w:line="240" w:lineRule="auto"/>
        <w:rPr>
          <w:rFonts w:ascii="Arial" w:hAnsi="Arial" w:cs="Arial"/>
          <w:sz w:val="20"/>
          <w:szCs w:val="20"/>
          <w:lang w:val="en-US"/>
        </w:rPr>
      </w:pPr>
    </w:p>
    <w:p w14:paraId="6D1E789E" w14:textId="77777777" w:rsidR="004538C8" w:rsidRDefault="004538C8" w:rsidP="00964E77">
      <w:pPr>
        <w:tabs>
          <w:tab w:val="left" w:pos="1960"/>
        </w:tabs>
        <w:spacing w:after="0" w:line="240" w:lineRule="auto"/>
        <w:rPr>
          <w:rFonts w:ascii="Arial" w:hAnsi="Arial" w:cs="Arial"/>
          <w:sz w:val="20"/>
          <w:szCs w:val="20"/>
          <w:lang w:val="en-US"/>
        </w:rPr>
      </w:pPr>
    </w:p>
    <w:p w14:paraId="661E9795" w14:textId="77777777" w:rsidR="004538C8" w:rsidRDefault="004538C8" w:rsidP="00964E77">
      <w:pPr>
        <w:tabs>
          <w:tab w:val="left" w:pos="1960"/>
        </w:tabs>
        <w:spacing w:after="0" w:line="240" w:lineRule="auto"/>
        <w:rPr>
          <w:rFonts w:ascii="Arial" w:hAnsi="Arial" w:cs="Arial"/>
          <w:sz w:val="20"/>
          <w:szCs w:val="20"/>
          <w:lang w:val="en-US"/>
        </w:rPr>
      </w:pPr>
    </w:p>
    <w:p w14:paraId="45F28375" w14:textId="77777777" w:rsidR="004538C8" w:rsidRDefault="004538C8" w:rsidP="00964E77">
      <w:pPr>
        <w:tabs>
          <w:tab w:val="left" w:pos="1960"/>
        </w:tabs>
        <w:spacing w:after="0" w:line="240" w:lineRule="auto"/>
        <w:rPr>
          <w:rFonts w:ascii="Arial" w:hAnsi="Arial" w:cs="Arial"/>
          <w:sz w:val="20"/>
          <w:szCs w:val="20"/>
          <w:lang w:val="en-US"/>
        </w:rPr>
      </w:pPr>
    </w:p>
    <w:p w14:paraId="7BB3A2B1" w14:textId="77777777" w:rsidR="004538C8" w:rsidRDefault="004538C8" w:rsidP="00964E77">
      <w:pPr>
        <w:tabs>
          <w:tab w:val="left" w:pos="1960"/>
        </w:tabs>
        <w:spacing w:after="0" w:line="240" w:lineRule="auto"/>
        <w:rPr>
          <w:rFonts w:ascii="Arial" w:hAnsi="Arial" w:cs="Arial"/>
          <w:sz w:val="20"/>
          <w:szCs w:val="20"/>
          <w:lang w:val="en-US"/>
        </w:rPr>
      </w:pPr>
    </w:p>
    <w:p w14:paraId="4D12EBF0" w14:textId="561EEE95" w:rsidR="00964E77" w:rsidRPr="00964E77" w:rsidRDefault="00964E77" w:rsidP="00964E77">
      <w:pPr>
        <w:tabs>
          <w:tab w:val="left" w:pos="1960"/>
        </w:tabs>
        <w:spacing w:after="0" w:line="240" w:lineRule="auto"/>
        <w:rPr>
          <w:rFonts w:ascii="Arial" w:hAnsi="Arial" w:cs="Arial"/>
          <w:b/>
          <w:sz w:val="20"/>
          <w:szCs w:val="20"/>
          <w:lang w:val="es-MX"/>
        </w:rPr>
      </w:pPr>
      <w:r w:rsidRPr="00964E77">
        <w:rPr>
          <w:rFonts w:ascii="Arial" w:hAnsi="Arial" w:cs="Arial"/>
          <w:b/>
          <w:sz w:val="20"/>
          <w:szCs w:val="20"/>
          <w:lang w:val="es-MX"/>
        </w:rPr>
        <w:lastRenderedPageBreak/>
        <w:t>CONTRIBUCIÓN DE LA AUTORÍA:</w:t>
      </w:r>
    </w:p>
    <w:p w14:paraId="69F23964" w14:textId="3539CA9C"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1. Conceptualización: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0C909E0D" w14:textId="4D7ADE56"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2. Curación de datos: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230C21B4" w14:textId="266B2BA1"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3. Análisis formal: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2375CD16" w14:textId="35004F27"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4. Adquisición de fondos: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r w:rsidRPr="00964E77">
        <w:rPr>
          <w:rFonts w:ascii="Arial" w:hAnsi="Arial" w:cs="Arial"/>
          <w:sz w:val="20"/>
          <w:szCs w:val="20"/>
          <w:lang w:val="es-MX"/>
        </w:rPr>
        <w:t xml:space="preserve"> </w:t>
      </w:r>
    </w:p>
    <w:p w14:paraId="79497E89" w14:textId="67A68D48" w:rsidR="00964E77" w:rsidRPr="00964E77" w:rsidRDefault="00964E77" w:rsidP="00964E77">
      <w:pPr>
        <w:tabs>
          <w:tab w:val="left" w:pos="1960"/>
        </w:tabs>
        <w:spacing w:after="0" w:line="240" w:lineRule="auto"/>
        <w:rPr>
          <w:rFonts w:ascii="Arial" w:hAnsi="Arial" w:cs="Arial"/>
          <w:sz w:val="20"/>
          <w:szCs w:val="20"/>
          <w:lang w:val="es-MX"/>
        </w:rPr>
      </w:pPr>
      <w:r w:rsidRPr="00964E77">
        <w:rPr>
          <w:rFonts w:ascii="Arial" w:hAnsi="Arial" w:cs="Arial"/>
          <w:sz w:val="20"/>
          <w:szCs w:val="20"/>
          <w:lang w:val="es-MX"/>
        </w:rPr>
        <w:t>5. Investi</w:t>
      </w:r>
      <w:r>
        <w:rPr>
          <w:rFonts w:ascii="Arial" w:hAnsi="Arial" w:cs="Arial"/>
          <w:sz w:val="20"/>
          <w:szCs w:val="20"/>
          <w:lang w:val="es-MX"/>
        </w:rPr>
        <w:t xml:space="preserve">gación: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13883ACB" w14:textId="2C8CD534"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6. Metodología: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6C443C4F" w14:textId="44147EDB"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7. Dirección del proyecto: </w:t>
      </w:r>
      <w:r w:rsidRPr="00964E77">
        <w:rPr>
          <w:rFonts w:ascii="Arial" w:hAnsi="Arial" w:cs="Arial"/>
          <w:sz w:val="20"/>
          <w:szCs w:val="20"/>
          <w:lang w:val="es-MX"/>
        </w:rPr>
        <w:t xml:space="preserve">Marino </w:t>
      </w:r>
      <w:proofErr w:type="spellStart"/>
      <w:r w:rsidRPr="00964E77">
        <w:rPr>
          <w:rFonts w:ascii="Arial" w:hAnsi="Arial" w:cs="Arial"/>
          <w:sz w:val="20"/>
          <w:szCs w:val="20"/>
          <w:lang w:val="es-MX"/>
        </w:rPr>
        <w:t>Cardenas</w:t>
      </w:r>
      <w:proofErr w:type="spellEnd"/>
      <w:r w:rsidRPr="00964E77">
        <w:rPr>
          <w:rFonts w:ascii="Arial" w:hAnsi="Arial" w:cs="Arial"/>
          <w:sz w:val="20"/>
          <w:szCs w:val="20"/>
          <w:lang w:val="es-MX"/>
        </w:rPr>
        <w:t xml:space="preserve"> Rivera</w:t>
      </w:r>
      <w:r>
        <w:rPr>
          <w:rFonts w:ascii="Arial" w:hAnsi="Arial" w:cs="Arial"/>
          <w:sz w:val="20"/>
          <w:szCs w:val="20"/>
          <w:lang w:val="es-MX"/>
        </w:rPr>
        <w:t>.</w:t>
      </w:r>
    </w:p>
    <w:p w14:paraId="10CA963E" w14:textId="73B7C38E"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8. Recursos: </w:t>
      </w:r>
      <w:r w:rsidRPr="00964E77">
        <w:rPr>
          <w:rFonts w:ascii="Arial" w:hAnsi="Arial" w:cs="Arial"/>
          <w:sz w:val="20"/>
          <w:szCs w:val="20"/>
          <w:lang w:val="es-MX"/>
        </w:rPr>
        <w:t>Juan Meléndez Cruz</w:t>
      </w:r>
      <w:r>
        <w:rPr>
          <w:rFonts w:ascii="Arial" w:hAnsi="Arial" w:cs="Arial"/>
          <w:sz w:val="20"/>
          <w:szCs w:val="20"/>
          <w:lang w:val="es-MX"/>
        </w:rPr>
        <w:t>.</w:t>
      </w:r>
    </w:p>
    <w:p w14:paraId="46F27F98" w14:textId="46DBE042"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9. Software: </w:t>
      </w:r>
      <w:r w:rsidRPr="00964E77">
        <w:rPr>
          <w:rFonts w:ascii="Arial" w:hAnsi="Arial" w:cs="Arial"/>
          <w:sz w:val="20"/>
          <w:szCs w:val="20"/>
          <w:lang w:val="es-MX"/>
        </w:rPr>
        <w:t>Juan Meléndez Cruz</w:t>
      </w:r>
      <w:r>
        <w:rPr>
          <w:rFonts w:ascii="Arial" w:hAnsi="Arial" w:cs="Arial"/>
          <w:sz w:val="20"/>
          <w:szCs w:val="20"/>
          <w:lang w:val="es-MX"/>
        </w:rPr>
        <w:t>.</w:t>
      </w:r>
    </w:p>
    <w:p w14:paraId="6015D776" w14:textId="5E492ED1"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10. Supervisión: </w:t>
      </w:r>
      <w:r w:rsidRPr="00964E77">
        <w:rPr>
          <w:rFonts w:ascii="Arial" w:hAnsi="Arial" w:cs="Arial"/>
          <w:sz w:val="20"/>
          <w:szCs w:val="20"/>
          <w:lang w:val="es-MX"/>
        </w:rPr>
        <w:t>Juan Meléndez Cruz</w:t>
      </w:r>
      <w:r>
        <w:rPr>
          <w:rFonts w:ascii="Arial" w:hAnsi="Arial" w:cs="Arial"/>
          <w:sz w:val="20"/>
          <w:szCs w:val="20"/>
          <w:lang w:val="es-MX"/>
        </w:rPr>
        <w:t>.</w:t>
      </w:r>
    </w:p>
    <w:p w14:paraId="40F7C3A0" w14:textId="72B6850E"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11. Validación: </w:t>
      </w:r>
      <w:r w:rsidRPr="00964E77">
        <w:rPr>
          <w:rFonts w:ascii="Arial" w:hAnsi="Arial" w:cs="Arial"/>
          <w:sz w:val="20"/>
          <w:szCs w:val="20"/>
          <w:lang w:val="es-MX"/>
        </w:rPr>
        <w:t>Juan Meléndez Cruz</w:t>
      </w:r>
      <w:r>
        <w:rPr>
          <w:rFonts w:ascii="Arial" w:hAnsi="Arial" w:cs="Arial"/>
          <w:sz w:val="20"/>
          <w:szCs w:val="20"/>
          <w:lang w:val="es-MX"/>
        </w:rPr>
        <w:t>.</w:t>
      </w:r>
    </w:p>
    <w:p w14:paraId="7C18B154" w14:textId="6CB1C4FB" w:rsidR="00964E77" w:rsidRPr="00964E77" w:rsidRDefault="00964E77" w:rsidP="00964E77">
      <w:pPr>
        <w:tabs>
          <w:tab w:val="left" w:pos="1960"/>
        </w:tabs>
        <w:spacing w:after="0" w:line="240" w:lineRule="auto"/>
        <w:rPr>
          <w:rFonts w:ascii="Arial" w:hAnsi="Arial" w:cs="Arial"/>
          <w:sz w:val="20"/>
          <w:szCs w:val="20"/>
          <w:lang w:val="es-MX"/>
        </w:rPr>
      </w:pPr>
      <w:r>
        <w:rPr>
          <w:rFonts w:ascii="Arial" w:hAnsi="Arial" w:cs="Arial"/>
          <w:sz w:val="20"/>
          <w:szCs w:val="20"/>
          <w:lang w:val="es-MX"/>
        </w:rPr>
        <w:t xml:space="preserve">12. Visualización: </w:t>
      </w:r>
      <w:proofErr w:type="spellStart"/>
      <w:r w:rsidRPr="00964E77">
        <w:rPr>
          <w:rFonts w:ascii="Arial" w:hAnsi="Arial" w:cs="Arial"/>
          <w:sz w:val="20"/>
          <w:szCs w:val="20"/>
          <w:lang w:val="es-MX"/>
        </w:rPr>
        <w:t>Loida</w:t>
      </w:r>
      <w:proofErr w:type="spellEnd"/>
      <w:r w:rsidRPr="00964E77">
        <w:rPr>
          <w:rFonts w:ascii="Arial" w:hAnsi="Arial" w:cs="Arial"/>
          <w:sz w:val="20"/>
          <w:szCs w:val="20"/>
          <w:lang w:val="es-MX"/>
        </w:rPr>
        <w:t xml:space="preserve"> Luz Napa Valencia</w:t>
      </w:r>
      <w:r>
        <w:rPr>
          <w:rFonts w:ascii="Arial" w:hAnsi="Arial" w:cs="Arial"/>
          <w:sz w:val="20"/>
          <w:szCs w:val="20"/>
          <w:lang w:val="es-MX"/>
        </w:rPr>
        <w:t>.</w:t>
      </w:r>
    </w:p>
    <w:p w14:paraId="5A57EC69" w14:textId="2F5A0453" w:rsidR="00964E77" w:rsidRPr="00964E77" w:rsidRDefault="00964E77" w:rsidP="00964E77">
      <w:pPr>
        <w:tabs>
          <w:tab w:val="left" w:pos="1960"/>
        </w:tabs>
        <w:spacing w:after="0" w:line="240" w:lineRule="auto"/>
        <w:rPr>
          <w:rFonts w:ascii="Arial" w:hAnsi="Arial" w:cs="Arial"/>
          <w:sz w:val="20"/>
          <w:szCs w:val="20"/>
          <w:lang w:val="es-MX"/>
        </w:rPr>
      </w:pPr>
      <w:r w:rsidRPr="00964E77">
        <w:rPr>
          <w:rFonts w:ascii="Arial" w:hAnsi="Arial" w:cs="Arial"/>
          <w:sz w:val="20"/>
          <w:szCs w:val="20"/>
          <w:lang w:val="es-MX"/>
        </w:rPr>
        <w:t>13.</w:t>
      </w:r>
      <w:r>
        <w:rPr>
          <w:rFonts w:ascii="Arial" w:hAnsi="Arial" w:cs="Arial"/>
          <w:sz w:val="20"/>
          <w:szCs w:val="20"/>
          <w:lang w:val="es-MX"/>
        </w:rPr>
        <w:t xml:space="preserve"> Redacción - borrador original: </w:t>
      </w:r>
      <w:proofErr w:type="spellStart"/>
      <w:r w:rsidRPr="00964E77">
        <w:rPr>
          <w:rFonts w:ascii="Arial" w:hAnsi="Arial" w:cs="Arial"/>
          <w:sz w:val="20"/>
          <w:szCs w:val="20"/>
          <w:lang w:val="es-MX"/>
        </w:rPr>
        <w:t>Loida</w:t>
      </w:r>
      <w:proofErr w:type="spellEnd"/>
      <w:r w:rsidRPr="00964E77">
        <w:rPr>
          <w:rFonts w:ascii="Arial" w:hAnsi="Arial" w:cs="Arial"/>
          <w:sz w:val="20"/>
          <w:szCs w:val="20"/>
          <w:lang w:val="es-MX"/>
        </w:rPr>
        <w:t xml:space="preserve"> Luz Napa Valencia</w:t>
      </w:r>
      <w:r>
        <w:rPr>
          <w:rFonts w:ascii="Arial" w:hAnsi="Arial" w:cs="Arial"/>
          <w:sz w:val="20"/>
          <w:szCs w:val="20"/>
          <w:lang w:val="es-MX"/>
        </w:rPr>
        <w:t>.</w:t>
      </w:r>
    </w:p>
    <w:p w14:paraId="79BDFA14" w14:textId="3398A3D7" w:rsidR="00964E77" w:rsidRPr="00964E77" w:rsidRDefault="00964E77" w:rsidP="00964E77">
      <w:pPr>
        <w:tabs>
          <w:tab w:val="left" w:pos="1960"/>
        </w:tabs>
        <w:spacing w:after="0" w:line="240" w:lineRule="auto"/>
        <w:rPr>
          <w:rFonts w:ascii="Arial" w:hAnsi="Arial" w:cs="Arial"/>
          <w:sz w:val="20"/>
          <w:szCs w:val="20"/>
          <w:lang w:val="es-MX"/>
        </w:rPr>
      </w:pPr>
      <w:r w:rsidRPr="00964E77">
        <w:rPr>
          <w:rFonts w:ascii="Arial" w:hAnsi="Arial" w:cs="Arial"/>
          <w:sz w:val="20"/>
          <w:szCs w:val="20"/>
          <w:lang w:val="es-MX"/>
        </w:rPr>
        <w:t>14. Redacción - c</w:t>
      </w:r>
      <w:r>
        <w:rPr>
          <w:rFonts w:ascii="Arial" w:hAnsi="Arial" w:cs="Arial"/>
          <w:sz w:val="20"/>
          <w:szCs w:val="20"/>
          <w:lang w:val="es-MX"/>
        </w:rPr>
        <w:t xml:space="preserve">orrección de pruebas y edición: </w:t>
      </w:r>
      <w:proofErr w:type="spellStart"/>
      <w:r w:rsidRPr="00964E77">
        <w:rPr>
          <w:rFonts w:ascii="Arial" w:hAnsi="Arial" w:cs="Arial"/>
          <w:sz w:val="20"/>
          <w:szCs w:val="20"/>
          <w:lang w:val="es-MX"/>
        </w:rPr>
        <w:t>Loida</w:t>
      </w:r>
      <w:proofErr w:type="spellEnd"/>
      <w:r w:rsidRPr="00964E77">
        <w:rPr>
          <w:rFonts w:ascii="Arial" w:hAnsi="Arial" w:cs="Arial"/>
          <w:sz w:val="20"/>
          <w:szCs w:val="20"/>
          <w:lang w:val="es-MX"/>
        </w:rPr>
        <w:t xml:space="preserve"> Luz Napa Valencia</w:t>
      </w:r>
      <w:r>
        <w:rPr>
          <w:rFonts w:ascii="Arial" w:hAnsi="Arial" w:cs="Arial"/>
          <w:sz w:val="20"/>
          <w:szCs w:val="20"/>
          <w:lang w:val="es-MX"/>
        </w:rPr>
        <w:t>.</w:t>
      </w:r>
    </w:p>
    <w:p w14:paraId="54306652" w14:textId="7DF2DE32" w:rsidR="00964E77" w:rsidRDefault="00964E77" w:rsidP="00C66240">
      <w:pPr>
        <w:tabs>
          <w:tab w:val="left" w:pos="8920"/>
        </w:tabs>
        <w:rPr>
          <w:rFonts w:ascii="Arial" w:hAnsi="Arial" w:cs="Arial"/>
          <w:sz w:val="20"/>
          <w:szCs w:val="20"/>
          <w:lang w:val="es-MX"/>
        </w:rPr>
      </w:pPr>
    </w:p>
    <w:p w14:paraId="2754E2EB" w14:textId="77777777" w:rsidR="00964E77" w:rsidRPr="00964E77" w:rsidRDefault="00964E77" w:rsidP="00964E77">
      <w:pPr>
        <w:rPr>
          <w:rFonts w:ascii="Arial" w:hAnsi="Arial" w:cs="Arial"/>
          <w:sz w:val="20"/>
          <w:szCs w:val="20"/>
          <w:lang w:val="es-MX"/>
        </w:rPr>
      </w:pPr>
    </w:p>
    <w:p w14:paraId="4845CBA7" w14:textId="77777777" w:rsidR="00964E77" w:rsidRPr="00964E77" w:rsidRDefault="00964E77" w:rsidP="00964E77">
      <w:pPr>
        <w:rPr>
          <w:rFonts w:ascii="Arial" w:hAnsi="Arial" w:cs="Arial"/>
          <w:sz w:val="20"/>
          <w:szCs w:val="20"/>
          <w:lang w:val="es-MX"/>
        </w:rPr>
      </w:pPr>
    </w:p>
    <w:p w14:paraId="508C1E62" w14:textId="77777777" w:rsidR="00964E77" w:rsidRPr="00964E77" w:rsidRDefault="00964E77" w:rsidP="00964E77">
      <w:pPr>
        <w:rPr>
          <w:rFonts w:ascii="Arial" w:hAnsi="Arial" w:cs="Arial"/>
          <w:sz w:val="20"/>
          <w:szCs w:val="20"/>
          <w:lang w:val="es-MX"/>
        </w:rPr>
      </w:pPr>
    </w:p>
    <w:p w14:paraId="1CBAD26F" w14:textId="77777777" w:rsidR="00964E77" w:rsidRPr="00964E77" w:rsidRDefault="00964E77" w:rsidP="00964E77">
      <w:pPr>
        <w:rPr>
          <w:rFonts w:ascii="Arial" w:hAnsi="Arial" w:cs="Arial"/>
          <w:sz w:val="20"/>
          <w:szCs w:val="20"/>
          <w:lang w:val="es-MX"/>
        </w:rPr>
      </w:pPr>
    </w:p>
    <w:p w14:paraId="78ABD2D5" w14:textId="77777777" w:rsidR="00964E77" w:rsidRPr="00964E77" w:rsidRDefault="00964E77" w:rsidP="00964E77">
      <w:pPr>
        <w:rPr>
          <w:rFonts w:ascii="Arial" w:hAnsi="Arial" w:cs="Arial"/>
          <w:sz w:val="20"/>
          <w:szCs w:val="20"/>
          <w:lang w:val="es-MX"/>
        </w:rPr>
      </w:pPr>
    </w:p>
    <w:p w14:paraId="6AA4B9C1" w14:textId="77777777" w:rsidR="00964E77" w:rsidRPr="00964E77" w:rsidRDefault="00964E77" w:rsidP="00964E77">
      <w:pPr>
        <w:rPr>
          <w:rFonts w:ascii="Arial" w:hAnsi="Arial" w:cs="Arial"/>
          <w:sz w:val="20"/>
          <w:szCs w:val="20"/>
          <w:lang w:val="es-MX"/>
        </w:rPr>
      </w:pPr>
    </w:p>
    <w:p w14:paraId="10713BAC" w14:textId="77777777" w:rsidR="00964E77" w:rsidRPr="00964E77" w:rsidRDefault="00964E77" w:rsidP="00964E77">
      <w:pPr>
        <w:rPr>
          <w:rFonts w:ascii="Arial" w:hAnsi="Arial" w:cs="Arial"/>
          <w:sz w:val="20"/>
          <w:szCs w:val="20"/>
          <w:lang w:val="es-MX"/>
        </w:rPr>
      </w:pPr>
    </w:p>
    <w:p w14:paraId="343BFB2E" w14:textId="77777777" w:rsidR="00964E77" w:rsidRPr="00964E77" w:rsidRDefault="00964E77" w:rsidP="00964E77">
      <w:pPr>
        <w:rPr>
          <w:rFonts w:ascii="Arial" w:hAnsi="Arial" w:cs="Arial"/>
          <w:sz w:val="20"/>
          <w:szCs w:val="20"/>
          <w:lang w:val="es-MX"/>
        </w:rPr>
      </w:pPr>
    </w:p>
    <w:p w14:paraId="6C9BF1EA" w14:textId="77777777" w:rsidR="00964E77" w:rsidRPr="00964E77" w:rsidRDefault="00964E77" w:rsidP="00964E77">
      <w:pPr>
        <w:rPr>
          <w:rFonts w:ascii="Arial" w:hAnsi="Arial" w:cs="Arial"/>
          <w:sz w:val="20"/>
          <w:szCs w:val="20"/>
          <w:lang w:val="es-MX"/>
        </w:rPr>
      </w:pPr>
    </w:p>
    <w:p w14:paraId="51F5EBD1" w14:textId="77777777" w:rsidR="00964E77" w:rsidRPr="00964E77" w:rsidRDefault="00964E77" w:rsidP="00964E77">
      <w:pPr>
        <w:rPr>
          <w:rFonts w:ascii="Arial" w:hAnsi="Arial" w:cs="Arial"/>
          <w:sz w:val="20"/>
          <w:szCs w:val="20"/>
          <w:lang w:val="es-MX"/>
        </w:rPr>
      </w:pPr>
    </w:p>
    <w:p w14:paraId="4509FFF0" w14:textId="77777777" w:rsidR="00964E77" w:rsidRPr="00964E77" w:rsidRDefault="00964E77" w:rsidP="00964E77">
      <w:pPr>
        <w:rPr>
          <w:rFonts w:ascii="Arial" w:hAnsi="Arial" w:cs="Arial"/>
          <w:sz w:val="20"/>
          <w:szCs w:val="20"/>
          <w:lang w:val="es-MX"/>
        </w:rPr>
      </w:pPr>
    </w:p>
    <w:p w14:paraId="10FD6CF4" w14:textId="77777777" w:rsidR="00964E77" w:rsidRPr="00964E77" w:rsidRDefault="00964E77" w:rsidP="00964E77">
      <w:pPr>
        <w:rPr>
          <w:rFonts w:ascii="Arial" w:hAnsi="Arial" w:cs="Arial"/>
          <w:sz w:val="20"/>
          <w:szCs w:val="20"/>
          <w:lang w:val="es-MX"/>
        </w:rPr>
      </w:pPr>
    </w:p>
    <w:p w14:paraId="4F37F6E8" w14:textId="77777777" w:rsidR="00964E77" w:rsidRPr="00964E77" w:rsidRDefault="00964E77" w:rsidP="00964E77">
      <w:pPr>
        <w:rPr>
          <w:rFonts w:ascii="Arial" w:hAnsi="Arial" w:cs="Arial"/>
          <w:sz w:val="20"/>
          <w:szCs w:val="20"/>
          <w:lang w:val="es-MX"/>
        </w:rPr>
      </w:pPr>
    </w:p>
    <w:p w14:paraId="1BD2D241" w14:textId="77777777" w:rsidR="00964E77" w:rsidRPr="00964E77" w:rsidRDefault="00964E77" w:rsidP="00964E77">
      <w:pPr>
        <w:rPr>
          <w:rFonts w:ascii="Arial" w:hAnsi="Arial" w:cs="Arial"/>
          <w:sz w:val="20"/>
          <w:szCs w:val="20"/>
          <w:lang w:val="es-MX"/>
        </w:rPr>
      </w:pPr>
    </w:p>
    <w:p w14:paraId="734ECA5C" w14:textId="77777777" w:rsidR="00964E77" w:rsidRPr="00964E77" w:rsidRDefault="00964E77" w:rsidP="00964E77">
      <w:pPr>
        <w:rPr>
          <w:rFonts w:ascii="Arial" w:hAnsi="Arial" w:cs="Arial"/>
          <w:sz w:val="20"/>
          <w:szCs w:val="20"/>
          <w:lang w:val="es-MX"/>
        </w:rPr>
      </w:pPr>
    </w:p>
    <w:p w14:paraId="5680EFB6" w14:textId="77777777" w:rsidR="00964E77" w:rsidRPr="00964E77" w:rsidRDefault="00964E77" w:rsidP="00964E77">
      <w:pPr>
        <w:rPr>
          <w:rFonts w:ascii="Arial" w:hAnsi="Arial" w:cs="Arial"/>
          <w:sz w:val="20"/>
          <w:szCs w:val="20"/>
          <w:lang w:val="es-MX"/>
        </w:rPr>
      </w:pPr>
    </w:p>
    <w:p w14:paraId="5C82F65A" w14:textId="77777777" w:rsidR="00964E77" w:rsidRPr="00964E77" w:rsidRDefault="00964E77" w:rsidP="00964E77">
      <w:pPr>
        <w:rPr>
          <w:rFonts w:ascii="Arial" w:hAnsi="Arial" w:cs="Arial"/>
          <w:sz w:val="20"/>
          <w:szCs w:val="20"/>
          <w:lang w:val="es-MX"/>
        </w:rPr>
      </w:pPr>
    </w:p>
    <w:p w14:paraId="3B90FECB" w14:textId="77777777" w:rsidR="00964E77" w:rsidRPr="00964E77" w:rsidRDefault="00964E77" w:rsidP="00964E77">
      <w:pPr>
        <w:rPr>
          <w:rFonts w:ascii="Arial" w:hAnsi="Arial" w:cs="Arial"/>
          <w:sz w:val="20"/>
          <w:szCs w:val="20"/>
          <w:lang w:val="es-MX"/>
        </w:rPr>
      </w:pPr>
    </w:p>
    <w:p w14:paraId="694317C7" w14:textId="4BBFDE4E" w:rsidR="00683E7D" w:rsidRPr="00964E77" w:rsidRDefault="00964E77" w:rsidP="00964E77">
      <w:pPr>
        <w:tabs>
          <w:tab w:val="left" w:pos="7181"/>
        </w:tabs>
        <w:rPr>
          <w:rFonts w:ascii="Arial" w:hAnsi="Arial" w:cs="Arial"/>
          <w:sz w:val="20"/>
          <w:szCs w:val="20"/>
          <w:lang w:val="es-MX"/>
        </w:rPr>
      </w:pPr>
      <w:r>
        <w:rPr>
          <w:rFonts w:ascii="Arial" w:hAnsi="Arial" w:cs="Arial"/>
          <w:sz w:val="20"/>
          <w:szCs w:val="20"/>
          <w:lang w:val="es-MX"/>
        </w:rPr>
        <w:tab/>
      </w:r>
    </w:p>
    <w:sectPr w:rsidR="00683E7D" w:rsidRPr="00964E77" w:rsidSect="004A7871">
      <w:footerReference w:type="default" r:id="rId45"/>
      <w:footerReference w:type="first" r:id="rId46"/>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7062E" w14:textId="77777777" w:rsidR="00CB4769" w:rsidRDefault="00CB4769" w:rsidP="00683E7D">
      <w:pPr>
        <w:spacing w:after="0" w:line="240" w:lineRule="auto"/>
      </w:pPr>
      <w:r>
        <w:separator/>
      </w:r>
    </w:p>
  </w:endnote>
  <w:endnote w:type="continuationSeparator" w:id="0">
    <w:p w14:paraId="4BB01254" w14:textId="77777777" w:rsidR="00CB4769" w:rsidRDefault="00CB4769"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rompt">
    <w:panose1 w:val="00000500000000000000"/>
    <w:charset w:val="00"/>
    <w:family w:val="auto"/>
    <w:pitch w:val="variable"/>
    <w:sig w:usb0="21000007" w:usb1="00000001" w:usb2="00000000" w:usb3="00000000" w:csb0="00010193" w:csb1="00000000"/>
  </w:font>
  <w:font w:name="Poppins Black">
    <w:panose1 w:val="00000A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2FC3" w14:textId="5BB1EB23" w:rsidR="00055C4E" w:rsidRPr="00627E06" w:rsidRDefault="00964E77" w:rsidP="00554BD5">
    <w:pPr>
      <w:spacing w:after="0" w:line="240" w:lineRule="auto"/>
      <w:jc w:val="both"/>
      <w:rPr>
        <w:rFonts w:ascii="Prompt" w:hAnsi="Prompt" w:cs="Prompt"/>
        <w:color w:val="1C4894"/>
        <w:sz w:val="16"/>
        <w:szCs w:val="16"/>
      </w:rPr>
    </w:pPr>
    <w:proofErr w:type="spellStart"/>
    <w:r>
      <w:rPr>
        <w:rFonts w:ascii="Prompt" w:hAnsi="Prompt" w:cs="Prompt"/>
        <w:color w:val="1C4894"/>
        <w:sz w:val="16"/>
        <w:szCs w:val="16"/>
      </w:rPr>
      <w:t>Cardenas</w:t>
    </w:r>
    <w:proofErr w:type="spellEnd"/>
    <w:r>
      <w:rPr>
        <w:rFonts w:ascii="Prompt" w:hAnsi="Prompt" w:cs="Prompt"/>
        <w:color w:val="1C4894"/>
        <w:sz w:val="16"/>
        <w:szCs w:val="16"/>
      </w:rPr>
      <w:t xml:space="preserve"> Rivera, M., </w:t>
    </w:r>
    <w:r w:rsidRPr="00964E77">
      <w:rPr>
        <w:rFonts w:ascii="Prompt" w:hAnsi="Prompt" w:cs="Prompt"/>
        <w:color w:val="1C4894"/>
        <w:sz w:val="16"/>
        <w:szCs w:val="16"/>
      </w:rPr>
      <w:t>Meléndez Cruz</w:t>
    </w:r>
    <w:r>
      <w:rPr>
        <w:rFonts w:ascii="Prompt" w:hAnsi="Prompt" w:cs="Prompt"/>
        <w:color w:val="1C4894"/>
        <w:sz w:val="16"/>
        <w:szCs w:val="16"/>
      </w:rPr>
      <w:t xml:space="preserve">, J., &amp; Napa Valencia, L. </w:t>
    </w:r>
    <w:r w:rsidR="006E66B0" w:rsidRPr="00627E06">
      <w:rPr>
        <w:rFonts w:ascii="Prompt" w:hAnsi="Prompt" w:cs="Prompt"/>
        <w:color w:val="1C4894"/>
        <w:sz w:val="16"/>
        <w:szCs w:val="16"/>
      </w:rPr>
      <w:t>(202</w:t>
    </w:r>
    <w:r w:rsidR="006E66B0">
      <w:rPr>
        <w:rFonts w:ascii="Prompt" w:hAnsi="Prompt" w:cs="Prompt"/>
        <w:color w:val="1C4894"/>
        <w:sz w:val="16"/>
        <w:szCs w:val="16"/>
      </w:rPr>
      <w:t xml:space="preserve">6). </w:t>
    </w:r>
    <w:r w:rsidRPr="00964E77">
      <w:rPr>
        <w:rFonts w:ascii="Prompt" w:hAnsi="Prompt" w:cs="Prompt"/>
        <w:color w:val="1C4894"/>
        <w:sz w:val="16"/>
        <w:szCs w:val="16"/>
      </w:rPr>
      <w:t>Revisión sistemática sobre las implicancias del pensamiento crítico en estudiantes</w:t>
    </w:r>
    <w:r w:rsidR="00055C4E">
      <w:rPr>
        <w:rFonts w:ascii="Prompt" w:hAnsi="Prompt" w:cs="Prompt"/>
        <w:color w:val="1C4894"/>
        <w:sz w:val="16"/>
        <w:szCs w:val="16"/>
      </w:rPr>
      <w:t>.</w:t>
    </w:r>
    <w:r w:rsidR="006E66B0">
      <w:rPr>
        <w:rFonts w:ascii="Prompt" w:hAnsi="Prompt" w:cs="Prompt"/>
        <w:color w:val="1C4894"/>
        <w:sz w:val="16"/>
        <w:szCs w:val="16"/>
      </w:rPr>
      <w:t xml:space="preserve"> </w:t>
    </w:r>
    <w:r w:rsidR="006E66B0" w:rsidRPr="00627E06">
      <w:rPr>
        <w:rFonts w:ascii="Prompt" w:hAnsi="Prompt" w:cs="Prompt"/>
        <w:i/>
        <w:iCs/>
        <w:color w:val="1C4894"/>
        <w:sz w:val="16"/>
        <w:szCs w:val="16"/>
      </w:rPr>
      <w:t xml:space="preserve">Revista InveCom, </w:t>
    </w:r>
    <w:r w:rsidR="006E66B0">
      <w:rPr>
        <w:rFonts w:ascii="Prompt" w:hAnsi="Prompt" w:cs="Prompt"/>
        <w:i/>
        <w:iCs/>
        <w:color w:val="1C4894"/>
        <w:sz w:val="16"/>
        <w:szCs w:val="16"/>
      </w:rPr>
      <w:t>6</w:t>
    </w:r>
    <w:r w:rsidR="006E66B0" w:rsidRPr="00627E06">
      <w:rPr>
        <w:rFonts w:ascii="Prompt" w:hAnsi="Prompt" w:cs="Prompt"/>
        <w:color w:val="1C4894"/>
        <w:sz w:val="16"/>
        <w:szCs w:val="16"/>
      </w:rPr>
      <w:t>(</w:t>
    </w:r>
    <w:r w:rsidR="006E66B0">
      <w:rPr>
        <w:rFonts w:ascii="Prompt" w:hAnsi="Prompt" w:cs="Prompt"/>
        <w:color w:val="1C4894"/>
        <w:sz w:val="16"/>
        <w:szCs w:val="16"/>
      </w:rPr>
      <w:t>1</w:t>
    </w:r>
    <w:r w:rsidR="006E66B0" w:rsidRPr="00667877">
      <w:rPr>
        <w:rFonts w:ascii="Prompt" w:hAnsi="Prompt" w:cs="Prompt"/>
        <w:color w:val="1C4894"/>
        <w:sz w:val="16"/>
        <w:szCs w:val="16"/>
      </w:rPr>
      <w:t>). 1-</w:t>
    </w:r>
    <w:r w:rsidR="006E66B0">
      <w:rPr>
        <w:rFonts w:ascii="Prompt" w:hAnsi="Prompt" w:cs="Prompt"/>
        <w:color w:val="1C4894"/>
        <w:sz w:val="16"/>
        <w:szCs w:val="16"/>
      </w:rPr>
      <w:t>1</w:t>
    </w:r>
    <w:r>
      <w:rPr>
        <w:rFonts w:ascii="Prompt" w:hAnsi="Prompt" w:cs="Prompt"/>
        <w:color w:val="1C4894"/>
        <w:sz w:val="16"/>
        <w:szCs w:val="16"/>
      </w:rPr>
      <w:t>1.</w:t>
    </w:r>
  </w:p>
  <w:p w14:paraId="55EFB059" w14:textId="20BBE96F" w:rsidR="006E66B0" w:rsidRPr="002D2ADB" w:rsidRDefault="006E66B0"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70F14540" wp14:editId="72FA9E7C">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D14BD8A"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139EED2A" wp14:editId="52FD304F">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B273AD"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FD72A7" w:rsidRPr="00FD72A7">
      <w:rPr>
        <w:rFonts w:ascii="Prompt" w:hAnsi="Prompt" w:cs="Prompt"/>
        <w:noProof/>
        <w:color w:val="FFFFFF"/>
        <w:sz w:val="28"/>
        <w:szCs w:val="28"/>
        <w:lang w:val="es-ES"/>
      </w:rPr>
      <w:t>2</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2756E" w14:textId="77777777" w:rsidR="006E66B0" w:rsidRDefault="006E66B0">
    <w:pPr>
      <w:pStyle w:val="Piedepgina"/>
      <w:jc w:val="right"/>
    </w:pPr>
  </w:p>
  <w:p w14:paraId="0BEFA760" w14:textId="77777777" w:rsidR="006E66B0" w:rsidRDefault="006E66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6F5EE" w14:textId="77777777" w:rsidR="00CB4769" w:rsidRDefault="00CB4769" w:rsidP="00683E7D">
      <w:pPr>
        <w:spacing w:after="0" w:line="240" w:lineRule="auto"/>
      </w:pPr>
      <w:r>
        <w:separator/>
      </w:r>
    </w:p>
  </w:footnote>
  <w:footnote w:type="continuationSeparator" w:id="0">
    <w:p w14:paraId="36A47BE8" w14:textId="77777777" w:rsidR="00CB4769" w:rsidRDefault="00CB4769"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2FFE"/>
    <w:multiLevelType w:val="multilevel"/>
    <w:tmpl w:val="9A96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F1CA2"/>
    <w:multiLevelType w:val="hybridMultilevel"/>
    <w:tmpl w:val="63BCA6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6764B"/>
    <w:multiLevelType w:val="hybridMultilevel"/>
    <w:tmpl w:val="F022C85C"/>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 w15:restartNumberingAfterBreak="0">
    <w:nsid w:val="055428A1"/>
    <w:multiLevelType w:val="hybridMultilevel"/>
    <w:tmpl w:val="B656A6A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8F71FEC"/>
    <w:multiLevelType w:val="hybridMultilevel"/>
    <w:tmpl w:val="9430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D2989"/>
    <w:multiLevelType w:val="multilevel"/>
    <w:tmpl w:val="5EE4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EF28FE"/>
    <w:multiLevelType w:val="hybridMultilevel"/>
    <w:tmpl w:val="81A40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34C06"/>
    <w:multiLevelType w:val="hybridMultilevel"/>
    <w:tmpl w:val="7B88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D1938"/>
    <w:multiLevelType w:val="multilevel"/>
    <w:tmpl w:val="730E5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19D5EB7"/>
    <w:multiLevelType w:val="hybridMultilevel"/>
    <w:tmpl w:val="420C317E"/>
    <w:lvl w:ilvl="0" w:tplc="2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A36FC3"/>
    <w:multiLevelType w:val="hybridMultilevel"/>
    <w:tmpl w:val="AAE82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7AA7723"/>
    <w:multiLevelType w:val="hybridMultilevel"/>
    <w:tmpl w:val="B9765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30328"/>
    <w:multiLevelType w:val="hybridMultilevel"/>
    <w:tmpl w:val="832E012A"/>
    <w:lvl w:ilvl="0" w:tplc="280A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0CE3E17"/>
    <w:multiLevelType w:val="hybridMultilevel"/>
    <w:tmpl w:val="979E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87709D"/>
    <w:multiLevelType w:val="multilevel"/>
    <w:tmpl w:val="EB00F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CD2200F"/>
    <w:multiLevelType w:val="hybridMultilevel"/>
    <w:tmpl w:val="16869918"/>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6" w15:restartNumberingAfterBreak="0">
    <w:nsid w:val="6B08730A"/>
    <w:multiLevelType w:val="hybridMultilevel"/>
    <w:tmpl w:val="32FEA1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6BC66887"/>
    <w:multiLevelType w:val="multilevel"/>
    <w:tmpl w:val="A6905E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1132D68"/>
    <w:multiLevelType w:val="multilevel"/>
    <w:tmpl w:val="548E2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8D12B27"/>
    <w:multiLevelType w:val="multilevel"/>
    <w:tmpl w:val="7E504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9EC32B8"/>
    <w:multiLevelType w:val="multilevel"/>
    <w:tmpl w:val="D506C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F47C72"/>
    <w:multiLevelType w:val="hybridMultilevel"/>
    <w:tmpl w:val="E9FA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6"/>
  </w:num>
  <w:num w:numId="4">
    <w:abstractNumId w:val="3"/>
  </w:num>
  <w:num w:numId="5">
    <w:abstractNumId w:val="6"/>
  </w:num>
  <w:num w:numId="6">
    <w:abstractNumId w:val="1"/>
  </w:num>
  <w:num w:numId="7">
    <w:abstractNumId w:val="8"/>
  </w:num>
  <w:num w:numId="8">
    <w:abstractNumId w:val="11"/>
  </w:num>
  <w:num w:numId="9">
    <w:abstractNumId w:val="19"/>
  </w:num>
  <w:num w:numId="10">
    <w:abstractNumId w:val="14"/>
  </w:num>
  <w:num w:numId="11">
    <w:abstractNumId w:val="17"/>
  </w:num>
  <w:num w:numId="12">
    <w:abstractNumId w:val="18"/>
  </w:num>
  <w:num w:numId="13">
    <w:abstractNumId w:val="0"/>
  </w:num>
  <w:num w:numId="14">
    <w:abstractNumId w:val="20"/>
  </w:num>
  <w:num w:numId="15">
    <w:abstractNumId w:val="15"/>
  </w:num>
  <w:num w:numId="16">
    <w:abstractNumId w:val="2"/>
  </w:num>
  <w:num w:numId="17">
    <w:abstractNumId w:val="7"/>
  </w:num>
  <w:num w:numId="18">
    <w:abstractNumId w:val="4"/>
  </w:num>
  <w:num w:numId="19">
    <w:abstractNumId w:val="21"/>
  </w:num>
  <w:num w:numId="20">
    <w:abstractNumId w:val="5"/>
  </w:num>
  <w:num w:numId="21">
    <w:abstractNumId w:val="1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EB2"/>
    <w:rsid w:val="00001E1F"/>
    <w:rsid w:val="0001063E"/>
    <w:rsid w:val="00014F51"/>
    <w:rsid w:val="00021C8D"/>
    <w:rsid w:val="00022206"/>
    <w:rsid w:val="0002298D"/>
    <w:rsid w:val="0002630C"/>
    <w:rsid w:val="00033200"/>
    <w:rsid w:val="00041941"/>
    <w:rsid w:val="000529D8"/>
    <w:rsid w:val="00053251"/>
    <w:rsid w:val="00055C4E"/>
    <w:rsid w:val="000624DD"/>
    <w:rsid w:val="00070288"/>
    <w:rsid w:val="000768A7"/>
    <w:rsid w:val="00083D90"/>
    <w:rsid w:val="000918D5"/>
    <w:rsid w:val="000C7FE8"/>
    <w:rsid w:val="000E4528"/>
    <w:rsid w:val="000F6F4D"/>
    <w:rsid w:val="00110644"/>
    <w:rsid w:val="0011130D"/>
    <w:rsid w:val="00111DD2"/>
    <w:rsid w:val="00123CB9"/>
    <w:rsid w:val="00127D9C"/>
    <w:rsid w:val="001443AC"/>
    <w:rsid w:val="001778D2"/>
    <w:rsid w:val="00182667"/>
    <w:rsid w:val="001844A0"/>
    <w:rsid w:val="001A0FAF"/>
    <w:rsid w:val="001A5F79"/>
    <w:rsid w:val="001B6639"/>
    <w:rsid w:val="001D4215"/>
    <w:rsid w:val="001D514A"/>
    <w:rsid w:val="001E0798"/>
    <w:rsid w:val="001E199F"/>
    <w:rsid w:val="001E35CC"/>
    <w:rsid w:val="001F15BB"/>
    <w:rsid w:val="001F554C"/>
    <w:rsid w:val="001F5EAA"/>
    <w:rsid w:val="00201F8D"/>
    <w:rsid w:val="00204E9E"/>
    <w:rsid w:val="00216FAA"/>
    <w:rsid w:val="00243D7A"/>
    <w:rsid w:val="00257D04"/>
    <w:rsid w:val="0026092E"/>
    <w:rsid w:val="00280FF4"/>
    <w:rsid w:val="0028753A"/>
    <w:rsid w:val="00292AF9"/>
    <w:rsid w:val="002935F9"/>
    <w:rsid w:val="00293E5D"/>
    <w:rsid w:val="002A7934"/>
    <w:rsid w:val="002B4BD3"/>
    <w:rsid w:val="002D2ADB"/>
    <w:rsid w:val="002D3667"/>
    <w:rsid w:val="002E4A19"/>
    <w:rsid w:val="00315D9E"/>
    <w:rsid w:val="00325138"/>
    <w:rsid w:val="003356D1"/>
    <w:rsid w:val="00335E8D"/>
    <w:rsid w:val="003430E5"/>
    <w:rsid w:val="003567FA"/>
    <w:rsid w:val="00370209"/>
    <w:rsid w:val="00382D16"/>
    <w:rsid w:val="00383E76"/>
    <w:rsid w:val="0039538B"/>
    <w:rsid w:val="003A628B"/>
    <w:rsid w:val="003A6622"/>
    <w:rsid w:val="003A66C3"/>
    <w:rsid w:val="003B162A"/>
    <w:rsid w:val="00400511"/>
    <w:rsid w:val="00426741"/>
    <w:rsid w:val="004538C8"/>
    <w:rsid w:val="00461AE1"/>
    <w:rsid w:val="00464628"/>
    <w:rsid w:val="00476997"/>
    <w:rsid w:val="00481665"/>
    <w:rsid w:val="00482245"/>
    <w:rsid w:val="00482549"/>
    <w:rsid w:val="00485AC4"/>
    <w:rsid w:val="0049055C"/>
    <w:rsid w:val="00491C48"/>
    <w:rsid w:val="004A3F59"/>
    <w:rsid w:val="004A66B0"/>
    <w:rsid w:val="004A7871"/>
    <w:rsid w:val="004B443F"/>
    <w:rsid w:val="004B57AF"/>
    <w:rsid w:val="004C1BBD"/>
    <w:rsid w:val="004C32FF"/>
    <w:rsid w:val="004C7A48"/>
    <w:rsid w:val="004D2A75"/>
    <w:rsid w:val="004D4964"/>
    <w:rsid w:val="004F029A"/>
    <w:rsid w:val="004F11D6"/>
    <w:rsid w:val="0050047E"/>
    <w:rsid w:val="005141BD"/>
    <w:rsid w:val="0051428A"/>
    <w:rsid w:val="005211BC"/>
    <w:rsid w:val="00524267"/>
    <w:rsid w:val="00530D4E"/>
    <w:rsid w:val="00531192"/>
    <w:rsid w:val="00532FA8"/>
    <w:rsid w:val="00544AA5"/>
    <w:rsid w:val="00545A6D"/>
    <w:rsid w:val="00550FBE"/>
    <w:rsid w:val="00554BD5"/>
    <w:rsid w:val="00581507"/>
    <w:rsid w:val="00585472"/>
    <w:rsid w:val="00590B89"/>
    <w:rsid w:val="00593D9E"/>
    <w:rsid w:val="00595D19"/>
    <w:rsid w:val="005977F0"/>
    <w:rsid w:val="005A3519"/>
    <w:rsid w:val="005A3EBD"/>
    <w:rsid w:val="005A4C6F"/>
    <w:rsid w:val="005B0EDF"/>
    <w:rsid w:val="005C44C2"/>
    <w:rsid w:val="005C63FA"/>
    <w:rsid w:val="005E3C8B"/>
    <w:rsid w:val="005E6F16"/>
    <w:rsid w:val="005E7AC1"/>
    <w:rsid w:val="005F0C90"/>
    <w:rsid w:val="00601609"/>
    <w:rsid w:val="006105CF"/>
    <w:rsid w:val="00615726"/>
    <w:rsid w:val="00620B13"/>
    <w:rsid w:val="00627E06"/>
    <w:rsid w:val="00636018"/>
    <w:rsid w:val="00642908"/>
    <w:rsid w:val="00657AF3"/>
    <w:rsid w:val="00660156"/>
    <w:rsid w:val="00667877"/>
    <w:rsid w:val="00671395"/>
    <w:rsid w:val="0067721F"/>
    <w:rsid w:val="00681B14"/>
    <w:rsid w:val="00683E7D"/>
    <w:rsid w:val="0069668E"/>
    <w:rsid w:val="006A1313"/>
    <w:rsid w:val="006A33AB"/>
    <w:rsid w:val="006A3F36"/>
    <w:rsid w:val="006A5099"/>
    <w:rsid w:val="006B53F0"/>
    <w:rsid w:val="006C76EC"/>
    <w:rsid w:val="006E66B0"/>
    <w:rsid w:val="006E73F3"/>
    <w:rsid w:val="006F2939"/>
    <w:rsid w:val="00712ABE"/>
    <w:rsid w:val="007150CB"/>
    <w:rsid w:val="007352BA"/>
    <w:rsid w:val="00743BD4"/>
    <w:rsid w:val="00751C7A"/>
    <w:rsid w:val="00753D7E"/>
    <w:rsid w:val="007905FD"/>
    <w:rsid w:val="0079424A"/>
    <w:rsid w:val="00795956"/>
    <w:rsid w:val="007A199B"/>
    <w:rsid w:val="007B5C74"/>
    <w:rsid w:val="007B618D"/>
    <w:rsid w:val="007D4836"/>
    <w:rsid w:val="007F720E"/>
    <w:rsid w:val="007F760E"/>
    <w:rsid w:val="00802B39"/>
    <w:rsid w:val="00803B2F"/>
    <w:rsid w:val="008357D7"/>
    <w:rsid w:val="00840312"/>
    <w:rsid w:val="00843AF5"/>
    <w:rsid w:val="0085611B"/>
    <w:rsid w:val="00860E7D"/>
    <w:rsid w:val="00861143"/>
    <w:rsid w:val="00867FF0"/>
    <w:rsid w:val="00870A9C"/>
    <w:rsid w:val="00876224"/>
    <w:rsid w:val="00883165"/>
    <w:rsid w:val="008833FB"/>
    <w:rsid w:val="008834B2"/>
    <w:rsid w:val="00885B07"/>
    <w:rsid w:val="008A2E7D"/>
    <w:rsid w:val="008A31FC"/>
    <w:rsid w:val="008B4CCB"/>
    <w:rsid w:val="008C56D5"/>
    <w:rsid w:val="008D011C"/>
    <w:rsid w:val="008D44C6"/>
    <w:rsid w:val="008D4D42"/>
    <w:rsid w:val="008E05BD"/>
    <w:rsid w:val="008E07AF"/>
    <w:rsid w:val="008E34AF"/>
    <w:rsid w:val="009024DB"/>
    <w:rsid w:val="009173C0"/>
    <w:rsid w:val="009205AA"/>
    <w:rsid w:val="0092094D"/>
    <w:rsid w:val="00921D72"/>
    <w:rsid w:val="00922F70"/>
    <w:rsid w:val="0093612E"/>
    <w:rsid w:val="009410A6"/>
    <w:rsid w:val="009447C3"/>
    <w:rsid w:val="009549E0"/>
    <w:rsid w:val="00957889"/>
    <w:rsid w:val="00957DFE"/>
    <w:rsid w:val="0096145E"/>
    <w:rsid w:val="009645F4"/>
    <w:rsid w:val="00964E77"/>
    <w:rsid w:val="00973944"/>
    <w:rsid w:val="00974D5C"/>
    <w:rsid w:val="0098556A"/>
    <w:rsid w:val="009925D7"/>
    <w:rsid w:val="009A67DE"/>
    <w:rsid w:val="009B1897"/>
    <w:rsid w:val="009C1C68"/>
    <w:rsid w:val="009D1450"/>
    <w:rsid w:val="009D191E"/>
    <w:rsid w:val="009D3E58"/>
    <w:rsid w:val="009D505C"/>
    <w:rsid w:val="009E1711"/>
    <w:rsid w:val="009E1A39"/>
    <w:rsid w:val="009E3148"/>
    <w:rsid w:val="00A04EAA"/>
    <w:rsid w:val="00A146D1"/>
    <w:rsid w:val="00A15CCE"/>
    <w:rsid w:val="00A17E32"/>
    <w:rsid w:val="00A20E1D"/>
    <w:rsid w:val="00A3466C"/>
    <w:rsid w:val="00A35EFF"/>
    <w:rsid w:val="00A37060"/>
    <w:rsid w:val="00A46DEF"/>
    <w:rsid w:val="00A6079F"/>
    <w:rsid w:val="00A63807"/>
    <w:rsid w:val="00A667D1"/>
    <w:rsid w:val="00A715C4"/>
    <w:rsid w:val="00A742EC"/>
    <w:rsid w:val="00A778CC"/>
    <w:rsid w:val="00A8117F"/>
    <w:rsid w:val="00A85212"/>
    <w:rsid w:val="00A97BB2"/>
    <w:rsid w:val="00AA60D9"/>
    <w:rsid w:val="00AA7323"/>
    <w:rsid w:val="00AB61FD"/>
    <w:rsid w:val="00AE25E2"/>
    <w:rsid w:val="00AF185E"/>
    <w:rsid w:val="00AF3E90"/>
    <w:rsid w:val="00B00A5A"/>
    <w:rsid w:val="00B01F07"/>
    <w:rsid w:val="00B0593E"/>
    <w:rsid w:val="00B1415C"/>
    <w:rsid w:val="00B21AD8"/>
    <w:rsid w:val="00B2525B"/>
    <w:rsid w:val="00B30F32"/>
    <w:rsid w:val="00B35BD5"/>
    <w:rsid w:val="00B42388"/>
    <w:rsid w:val="00B42D19"/>
    <w:rsid w:val="00B435EF"/>
    <w:rsid w:val="00B50DF0"/>
    <w:rsid w:val="00B51632"/>
    <w:rsid w:val="00B56396"/>
    <w:rsid w:val="00B80C57"/>
    <w:rsid w:val="00B96D69"/>
    <w:rsid w:val="00BA10E6"/>
    <w:rsid w:val="00BA4D5D"/>
    <w:rsid w:val="00BB3246"/>
    <w:rsid w:val="00BD65DF"/>
    <w:rsid w:val="00BE1F6E"/>
    <w:rsid w:val="00BF1CEB"/>
    <w:rsid w:val="00BF337B"/>
    <w:rsid w:val="00BF421D"/>
    <w:rsid w:val="00C01DAC"/>
    <w:rsid w:val="00C03714"/>
    <w:rsid w:val="00C049FA"/>
    <w:rsid w:val="00C13CD7"/>
    <w:rsid w:val="00C21468"/>
    <w:rsid w:val="00C326B4"/>
    <w:rsid w:val="00C3443C"/>
    <w:rsid w:val="00C360BD"/>
    <w:rsid w:val="00C37927"/>
    <w:rsid w:val="00C41172"/>
    <w:rsid w:val="00C5108E"/>
    <w:rsid w:val="00C5490C"/>
    <w:rsid w:val="00C65BA7"/>
    <w:rsid w:val="00C66240"/>
    <w:rsid w:val="00C760B0"/>
    <w:rsid w:val="00C82146"/>
    <w:rsid w:val="00C8690F"/>
    <w:rsid w:val="00CB10D5"/>
    <w:rsid w:val="00CB40DD"/>
    <w:rsid w:val="00CB4769"/>
    <w:rsid w:val="00CB575E"/>
    <w:rsid w:val="00CC2434"/>
    <w:rsid w:val="00CD3B29"/>
    <w:rsid w:val="00CE3323"/>
    <w:rsid w:val="00CE6204"/>
    <w:rsid w:val="00CE71C4"/>
    <w:rsid w:val="00CF1781"/>
    <w:rsid w:val="00CF1F1C"/>
    <w:rsid w:val="00D24BB7"/>
    <w:rsid w:val="00D26CB5"/>
    <w:rsid w:val="00D32EB2"/>
    <w:rsid w:val="00D33274"/>
    <w:rsid w:val="00D33E6A"/>
    <w:rsid w:val="00D35570"/>
    <w:rsid w:val="00D359AF"/>
    <w:rsid w:val="00D40835"/>
    <w:rsid w:val="00D43043"/>
    <w:rsid w:val="00D47DF0"/>
    <w:rsid w:val="00D55DDE"/>
    <w:rsid w:val="00D60ACC"/>
    <w:rsid w:val="00D619E9"/>
    <w:rsid w:val="00D64822"/>
    <w:rsid w:val="00D66E67"/>
    <w:rsid w:val="00D67C6F"/>
    <w:rsid w:val="00D82372"/>
    <w:rsid w:val="00D91BCC"/>
    <w:rsid w:val="00DA24DB"/>
    <w:rsid w:val="00DE6601"/>
    <w:rsid w:val="00DE704E"/>
    <w:rsid w:val="00E02E6F"/>
    <w:rsid w:val="00E04EAC"/>
    <w:rsid w:val="00E12A48"/>
    <w:rsid w:val="00E13B77"/>
    <w:rsid w:val="00E14C58"/>
    <w:rsid w:val="00E222A3"/>
    <w:rsid w:val="00E271E2"/>
    <w:rsid w:val="00E32592"/>
    <w:rsid w:val="00E3270A"/>
    <w:rsid w:val="00E351A9"/>
    <w:rsid w:val="00E3578B"/>
    <w:rsid w:val="00E53A1B"/>
    <w:rsid w:val="00E553CB"/>
    <w:rsid w:val="00E703E4"/>
    <w:rsid w:val="00E72A3E"/>
    <w:rsid w:val="00E7781E"/>
    <w:rsid w:val="00E80AAF"/>
    <w:rsid w:val="00E81663"/>
    <w:rsid w:val="00E85AC0"/>
    <w:rsid w:val="00EA40E2"/>
    <w:rsid w:val="00EB0908"/>
    <w:rsid w:val="00EC7153"/>
    <w:rsid w:val="00ED349D"/>
    <w:rsid w:val="00ED7C95"/>
    <w:rsid w:val="00EE3C65"/>
    <w:rsid w:val="00EE443F"/>
    <w:rsid w:val="00EF2448"/>
    <w:rsid w:val="00EF28BE"/>
    <w:rsid w:val="00EF3B29"/>
    <w:rsid w:val="00EF4920"/>
    <w:rsid w:val="00EF7AC2"/>
    <w:rsid w:val="00F04A38"/>
    <w:rsid w:val="00F12676"/>
    <w:rsid w:val="00F15DE1"/>
    <w:rsid w:val="00F1745B"/>
    <w:rsid w:val="00F1779D"/>
    <w:rsid w:val="00F264CE"/>
    <w:rsid w:val="00F2664E"/>
    <w:rsid w:val="00F3007A"/>
    <w:rsid w:val="00F302C9"/>
    <w:rsid w:val="00F305D8"/>
    <w:rsid w:val="00F32E2F"/>
    <w:rsid w:val="00F46EFA"/>
    <w:rsid w:val="00F53622"/>
    <w:rsid w:val="00F63C91"/>
    <w:rsid w:val="00F6608D"/>
    <w:rsid w:val="00F71CF5"/>
    <w:rsid w:val="00F763D7"/>
    <w:rsid w:val="00F81722"/>
    <w:rsid w:val="00F9198F"/>
    <w:rsid w:val="00FA1EAD"/>
    <w:rsid w:val="00FA5E5E"/>
    <w:rsid w:val="00FB46FB"/>
    <w:rsid w:val="00FB47F2"/>
    <w:rsid w:val="00FC615C"/>
    <w:rsid w:val="00FD72A7"/>
    <w:rsid w:val="00FF08B7"/>
    <w:rsid w:val="00FF1C09"/>
    <w:rsid w:val="00FF4F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9A1BD"/>
  <w15:chartTrackingRefBased/>
  <w15:docId w15:val="{3319F6AD-11EF-4113-A712-9277A24D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ar"/>
    <w:uiPriority w:val="9"/>
    <w:semiHidden/>
    <w:unhideWhenUsed/>
    <w:qFormat/>
    <w:rsid w:val="00F177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C326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customStyle="1" w:styleId="UnresolvedMention">
    <w:name w:val="Unresolved Mention"/>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Prrafodelista">
    <w:name w:val="List Paragraph"/>
    <w:basedOn w:val="Normal"/>
    <w:uiPriority w:val="34"/>
    <w:qFormat/>
    <w:rsid w:val="004C7A48"/>
    <w:pPr>
      <w:ind w:left="720"/>
      <w:contextualSpacing/>
    </w:pPr>
  </w:style>
  <w:style w:type="table" w:styleId="Tablaconcuadrcula">
    <w:name w:val="Table Grid"/>
    <w:basedOn w:val="Tablanormal"/>
    <w:uiPriority w:val="39"/>
    <w:rsid w:val="00D55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D55DD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ario">
    <w:name w:val="annotation reference"/>
    <w:basedOn w:val="Fuentedeprrafopredeter"/>
    <w:uiPriority w:val="99"/>
    <w:semiHidden/>
    <w:unhideWhenUsed/>
    <w:rsid w:val="00550FBE"/>
    <w:rPr>
      <w:sz w:val="16"/>
      <w:szCs w:val="16"/>
    </w:rPr>
  </w:style>
  <w:style w:type="paragraph" w:styleId="Textocomentario">
    <w:name w:val="annotation text"/>
    <w:basedOn w:val="Normal"/>
    <w:link w:val="TextocomentarioCar"/>
    <w:uiPriority w:val="99"/>
    <w:semiHidden/>
    <w:unhideWhenUsed/>
    <w:rsid w:val="00550FBE"/>
    <w:pPr>
      <w:spacing w:line="240" w:lineRule="auto"/>
    </w:pPr>
    <w:rPr>
      <w:rFonts w:asciiTheme="minorHAnsi" w:eastAsiaTheme="minorHAnsi" w:hAnsiTheme="minorHAnsi" w:cstheme="minorBidi"/>
      <w:sz w:val="20"/>
      <w:szCs w:val="20"/>
      <w:lang w:val="es-PE"/>
      <w14:ligatures w14:val="standardContextual"/>
    </w:rPr>
  </w:style>
  <w:style w:type="character" w:customStyle="1" w:styleId="TextocomentarioCar">
    <w:name w:val="Texto comentario Car"/>
    <w:basedOn w:val="Fuentedeprrafopredeter"/>
    <w:link w:val="Textocomentario"/>
    <w:uiPriority w:val="99"/>
    <w:semiHidden/>
    <w:rsid w:val="00550FBE"/>
    <w:rPr>
      <w:rFonts w:asciiTheme="minorHAnsi" w:eastAsiaTheme="minorHAnsi" w:hAnsiTheme="minorHAnsi" w:cstheme="minorBidi"/>
      <w:kern w:val="2"/>
      <w:lang w:val="es-PE" w:eastAsia="en-US"/>
      <w14:ligatures w14:val="standardContextual"/>
    </w:rPr>
  </w:style>
  <w:style w:type="paragraph" w:styleId="Textodeglobo">
    <w:name w:val="Balloon Text"/>
    <w:basedOn w:val="Normal"/>
    <w:link w:val="TextodegloboCar"/>
    <w:uiPriority w:val="99"/>
    <w:semiHidden/>
    <w:unhideWhenUsed/>
    <w:rsid w:val="00550FB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50FBE"/>
    <w:rPr>
      <w:rFonts w:ascii="Segoe UI" w:hAnsi="Segoe UI" w:cs="Segoe UI"/>
      <w:kern w:val="2"/>
      <w:sz w:val="18"/>
      <w:szCs w:val="18"/>
      <w:lang w:eastAsia="en-US"/>
    </w:rPr>
  </w:style>
  <w:style w:type="character" w:customStyle="1" w:styleId="Ttulo3Car">
    <w:name w:val="Título 3 Car"/>
    <w:basedOn w:val="Fuentedeprrafopredeter"/>
    <w:link w:val="Ttulo3"/>
    <w:uiPriority w:val="9"/>
    <w:semiHidden/>
    <w:rsid w:val="00C326B4"/>
    <w:rPr>
      <w:rFonts w:asciiTheme="majorHAnsi" w:eastAsiaTheme="majorEastAsia" w:hAnsiTheme="majorHAnsi" w:cstheme="majorBidi"/>
      <w:color w:val="1F3763" w:themeColor="accent1" w:themeShade="7F"/>
      <w:kern w:val="2"/>
      <w:sz w:val="24"/>
      <w:szCs w:val="24"/>
      <w:lang w:eastAsia="en-US"/>
    </w:rPr>
  </w:style>
  <w:style w:type="character" w:customStyle="1" w:styleId="Ttulo2Car">
    <w:name w:val="Título 2 Car"/>
    <w:basedOn w:val="Fuentedeprrafopredeter"/>
    <w:link w:val="Ttulo2"/>
    <w:uiPriority w:val="9"/>
    <w:semiHidden/>
    <w:rsid w:val="00F1779D"/>
    <w:rPr>
      <w:rFonts w:asciiTheme="majorHAnsi" w:eastAsiaTheme="majorEastAsia" w:hAnsiTheme="majorHAnsi" w:cstheme="majorBidi"/>
      <w:color w:val="2F5496" w:themeColor="accent1" w:themeShade="BF"/>
      <w:kern w:val="2"/>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189883194">
      <w:bodyDiv w:val="1"/>
      <w:marLeft w:val="0"/>
      <w:marRight w:val="0"/>
      <w:marTop w:val="0"/>
      <w:marBottom w:val="0"/>
      <w:divBdr>
        <w:top w:val="none" w:sz="0" w:space="0" w:color="auto"/>
        <w:left w:val="none" w:sz="0" w:space="0" w:color="auto"/>
        <w:bottom w:val="none" w:sz="0" w:space="0" w:color="auto"/>
        <w:right w:val="none" w:sz="0" w:space="0" w:color="auto"/>
      </w:divBdr>
    </w:div>
    <w:div w:id="227349756">
      <w:bodyDiv w:val="1"/>
      <w:marLeft w:val="0"/>
      <w:marRight w:val="0"/>
      <w:marTop w:val="0"/>
      <w:marBottom w:val="0"/>
      <w:divBdr>
        <w:top w:val="none" w:sz="0" w:space="0" w:color="auto"/>
        <w:left w:val="none" w:sz="0" w:space="0" w:color="auto"/>
        <w:bottom w:val="none" w:sz="0" w:space="0" w:color="auto"/>
        <w:right w:val="none" w:sz="0" w:space="0" w:color="auto"/>
      </w:divBdr>
    </w:div>
    <w:div w:id="295332152">
      <w:bodyDiv w:val="1"/>
      <w:marLeft w:val="0"/>
      <w:marRight w:val="0"/>
      <w:marTop w:val="0"/>
      <w:marBottom w:val="0"/>
      <w:divBdr>
        <w:top w:val="none" w:sz="0" w:space="0" w:color="auto"/>
        <w:left w:val="none" w:sz="0" w:space="0" w:color="auto"/>
        <w:bottom w:val="none" w:sz="0" w:space="0" w:color="auto"/>
        <w:right w:val="none" w:sz="0" w:space="0" w:color="auto"/>
      </w:divBdr>
    </w:div>
    <w:div w:id="376246670">
      <w:bodyDiv w:val="1"/>
      <w:marLeft w:val="0"/>
      <w:marRight w:val="0"/>
      <w:marTop w:val="0"/>
      <w:marBottom w:val="0"/>
      <w:divBdr>
        <w:top w:val="none" w:sz="0" w:space="0" w:color="auto"/>
        <w:left w:val="none" w:sz="0" w:space="0" w:color="auto"/>
        <w:bottom w:val="none" w:sz="0" w:space="0" w:color="auto"/>
        <w:right w:val="none" w:sz="0" w:space="0" w:color="auto"/>
      </w:divBdr>
    </w:div>
    <w:div w:id="432751882">
      <w:bodyDiv w:val="1"/>
      <w:marLeft w:val="0"/>
      <w:marRight w:val="0"/>
      <w:marTop w:val="0"/>
      <w:marBottom w:val="0"/>
      <w:divBdr>
        <w:top w:val="none" w:sz="0" w:space="0" w:color="auto"/>
        <w:left w:val="none" w:sz="0" w:space="0" w:color="auto"/>
        <w:bottom w:val="none" w:sz="0" w:space="0" w:color="auto"/>
        <w:right w:val="none" w:sz="0" w:space="0" w:color="auto"/>
      </w:divBdr>
    </w:div>
    <w:div w:id="436873105">
      <w:bodyDiv w:val="1"/>
      <w:marLeft w:val="0"/>
      <w:marRight w:val="0"/>
      <w:marTop w:val="0"/>
      <w:marBottom w:val="0"/>
      <w:divBdr>
        <w:top w:val="none" w:sz="0" w:space="0" w:color="auto"/>
        <w:left w:val="none" w:sz="0" w:space="0" w:color="auto"/>
        <w:bottom w:val="none" w:sz="0" w:space="0" w:color="auto"/>
        <w:right w:val="none" w:sz="0" w:space="0" w:color="auto"/>
      </w:divBdr>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553664843">
      <w:bodyDiv w:val="1"/>
      <w:marLeft w:val="0"/>
      <w:marRight w:val="0"/>
      <w:marTop w:val="0"/>
      <w:marBottom w:val="0"/>
      <w:divBdr>
        <w:top w:val="none" w:sz="0" w:space="0" w:color="auto"/>
        <w:left w:val="none" w:sz="0" w:space="0" w:color="auto"/>
        <w:bottom w:val="none" w:sz="0" w:space="0" w:color="auto"/>
        <w:right w:val="none" w:sz="0" w:space="0" w:color="auto"/>
      </w:divBdr>
    </w:div>
    <w:div w:id="632835663">
      <w:bodyDiv w:val="1"/>
      <w:marLeft w:val="0"/>
      <w:marRight w:val="0"/>
      <w:marTop w:val="0"/>
      <w:marBottom w:val="0"/>
      <w:divBdr>
        <w:top w:val="none" w:sz="0" w:space="0" w:color="auto"/>
        <w:left w:val="none" w:sz="0" w:space="0" w:color="auto"/>
        <w:bottom w:val="none" w:sz="0" w:space="0" w:color="auto"/>
        <w:right w:val="none" w:sz="0" w:space="0" w:color="auto"/>
      </w:divBdr>
    </w:div>
    <w:div w:id="674068373">
      <w:bodyDiv w:val="1"/>
      <w:marLeft w:val="0"/>
      <w:marRight w:val="0"/>
      <w:marTop w:val="0"/>
      <w:marBottom w:val="0"/>
      <w:divBdr>
        <w:top w:val="none" w:sz="0" w:space="0" w:color="auto"/>
        <w:left w:val="none" w:sz="0" w:space="0" w:color="auto"/>
        <w:bottom w:val="none" w:sz="0" w:space="0" w:color="auto"/>
        <w:right w:val="none" w:sz="0" w:space="0" w:color="auto"/>
      </w:divBdr>
    </w:div>
    <w:div w:id="701709386">
      <w:bodyDiv w:val="1"/>
      <w:marLeft w:val="0"/>
      <w:marRight w:val="0"/>
      <w:marTop w:val="0"/>
      <w:marBottom w:val="0"/>
      <w:divBdr>
        <w:top w:val="none" w:sz="0" w:space="0" w:color="auto"/>
        <w:left w:val="none" w:sz="0" w:space="0" w:color="auto"/>
        <w:bottom w:val="none" w:sz="0" w:space="0" w:color="auto"/>
        <w:right w:val="none" w:sz="0" w:space="0" w:color="auto"/>
      </w:divBdr>
    </w:div>
    <w:div w:id="837618670">
      <w:bodyDiv w:val="1"/>
      <w:marLeft w:val="0"/>
      <w:marRight w:val="0"/>
      <w:marTop w:val="0"/>
      <w:marBottom w:val="0"/>
      <w:divBdr>
        <w:top w:val="none" w:sz="0" w:space="0" w:color="auto"/>
        <w:left w:val="none" w:sz="0" w:space="0" w:color="auto"/>
        <w:bottom w:val="none" w:sz="0" w:space="0" w:color="auto"/>
        <w:right w:val="none" w:sz="0" w:space="0" w:color="auto"/>
      </w:divBdr>
    </w:div>
    <w:div w:id="860360482">
      <w:bodyDiv w:val="1"/>
      <w:marLeft w:val="0"/>
      <w:marRight w:val="0"/>
      <w:marTop w:val="0"/>
      <w:marBottom w:val="0"/>
      <w:divBdr>
        <w:top w:val="none" w:sz="0" w:space="0" w:color="auto"/>
        <w:left w:val="none" w:sz="0" w:space="0" w:color="auto"/>
        <w:bottom w:val="none" w:sz="0" w:space="0" w:color="auto"/>
        <w:right w:val="none" w:sz="0" w:space="0" w:color="auto"/>
      </w:divBdr>
    </w:div>
    <w:div w:id="879560977">
      <w:bodyDiv w:val="1"/>
      <w:marLeft w:val="0"/>
      <w:marRight w:val="0"/>
      <w:marTop w:val="0"/>
      <w:marBottom w:val="0"/>
      <w:divBdr>
        <w:top w:val="none" w:sz="0" w:space="0" w:color="auto"/>
        <w:left w:val="none" w:sz="0" w:space="0" w:color="auto"/>
        <w:bottom w:val="none" w:sz="0" w:space="0" w:color="auto"/>
        <w:right w:val="none" w:sz="0" w:space="0" w:color="auto"/>
      </w:divBdr>
    </w:div>
    <w:div w:id="902325508">
      <w:bodyDiv w:val="1"/>
      <w:marLeft w:val="0"/>
      <w:marRight w:val="0"/>
      <w:marTop w:val="0"/>
      <w:marBottom w:val="0"/>
      <w:divBdr>
        <w:top w:val="none" w:sz="0" w:space="0" w:color="auto"/>
        <w:left w:val="none" w:sz="0" w:space="0" w:color="auto"/>
        <w:bottom w:val="none" w:sz="0" w:space="0" w:color="auto"/>
        <w:right w:val="none" w:sz="0" w:space="0" w:color="auto"/>
      </w:divBdr>
    </w:div>
    <w:div w:id="1050769061">
      <w:bodyDiv w:val="1"/>
      <w:marLeft w:val="0"/>
      <w:marRight w:val="0"/>
      <w:marTop w:val="0"/>
      <w:marBottom w:val="0"/>
      <w:divBdr>
        <w:top w:val="none" w:sz="0" w:space="0" w:color="auto"/>
        <w:left w:val="none" w:sz="0" w:space="0" w:color="auto"/>
        <w:bottom w:val="none" w:sz="0" w:space="0" w:color="auto"/>
        <w:right w:val="none" w:sz="0" w:space="0" w:color="auto"/>
      </w:divBdr>
    </w:div>
    <w:div w:id="1124227347">
      <w:bodyDiv w:val="1"/>
      <w:marLeft w:val="0"/>
      <w:marRight w:val="0"/>
      <w:marTop w:val="0"/>
      <w:marBottom w:val="0"/>
      <w:divBdr>
        <w:top w:val="none" w:sz="0" w:space="0" w:color="auto"/>
        <w:left w:val="none" w:sz="0" w:space="0" w:color="auto"/>
        <w:bottom w:val="none" w:sz="0" w:space="0" w:color="auto"/>
        <w:right w:val="none" w:sz="0" w:space="0" w:color="auto"/>
      </w:divBdr>
    </w:div>
    <w:div w:id="1259950399">
      <w:bodyDiv w:val="1"/>
      <w:marLeft w:val="0"/>
      <w:marRight w:val="0"/>
      <w:marTop w:val="0"/>
      <w:marBottom w:val="0"/>
      <w:divBdr>
        <w:top w:val="none" w:sz="0" w:space="0" w:color="auto"/>
        <w:left w:val="none" w:sz="0" w:space="0" w:color="auto"/>
        <w:bottom w:val="none" w:sz="0" w:space="0" w:color="auto"/>
        <w:right w:val="none" w:sz="0" w:space="0" w:color="auto"/>
      </w:divBdr>
    </w:div>
    <w:div w:id="1440298238">
      <w:bodyDiv w:val="1"/>
      <w:marLeft w:val="0"/>
      <w:marRight w:val="0"/>
      <w:marTop w:val="0"/>
      <w:marBottom w:val="0"/>
      <w:divBdr>
        <w:top w:val="none" w:sz="0" w:space="0" w:color="auto"/>
        <w:left w:val="none" w:sz="0" w:space="0" w:color="auto"/>
        <w:bottom w:val="none" w:sz="0" w:space="0" w:color="auto"/>
        <w:right w:val="none" w:sz="0" w:space="0" w:color="auto"/>
      </w:divBdr>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513450050">
      <w:bodyDiv w:val="1"/>
      <w:marLeft w:val="0"/>
      <w:marRight w:val="0"/>
      <w:marTop w:val="0"/>
      <w:marBottom w:val="0"/>
      <w:divBdr>
        <w:top w:val="none" w:sz="0" w:space="0" w:color="auto"/>
        <w:left w:val="none" w:sz="0" w:space="0" w:color="auto"/>
        <w:bottom w:val="none" w:sz="0" w:space="0" w:color="auto"/>
        <w:right w:val="none" w:sz="0" w:space="0" w:color="auto"/>
      </w:divBdr>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 w:id="1719351657">
      <w:bodyDiv w:val="1"/>
      <w:marLeft w:val="0"/>
      <w:marRight w:val="0"/>
      <w:marTop w:val="0"/>
      <w:marBottom w:val="0"/>
      <w:divBdr>
        <w:top w:val="none" w:sz="0" w:space="0" w:color="auto"/>
        <w:left w:val="none" w:sz="0" w:space="0" w:color="auto"/>
        <w:bottom w:val="none" w:sz="0" w:space="0" w:color="auto"/>
        <w:right w:val="none" w:sz="0" w:space="0" w:color="auto"/>
      </w:divBdr>
    </w:div>
    <w:div w:id="1809348835">
      <w:bodyDiv w:val="1"/>
      <w:marLeft w:val="0"/>
      <w:marRight w:val="0"/>
      <w:marTop w:val="0"/>
      <w:marBottom w:val="0"/>
      <w:divBdr>
        <w:top w:val="none" w:sz="0" w:space="0" w:color="auto"/>
        <w:left w:val="none" w:sz="0" w:space="0" w:color="auto"/>
        <w:bottom w:val="none" w:sz="0" w:space="0" w:color="auto"/>
        <w:right w:val="none" w:sz="0" w:space="0" w:color="auto"/>
      </w:divBdr>
    </w:div>
    <w:div w:id="1975282789">
      <w:bodyDiv w:val="1"/>
      <w:marLeft w:val="0"/>
      <w:marRight w:val="0"/>
      <w:marTop w:val="0"/>
      <w:marBottom w:val="0"/>
      <w:divBdr>
        <w:top w:val="none" w:sz="0" w:space="0" w:color="auto"/>
        <w:left w:val="none" w:sz="0" w:space="0" w:color="auto"/>
        <w:bottom w:val="none" w:sz="0" w:space="0" w:color="auto"/>
        <w:right w:val="none" w:sz="0" w:space="0" w:color="auto"/>
      </w:divBdr>
    </w:div>
    <w:div w:id="213806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edurev.2022.100481" TargetMode="External"/><Relationship Id="rId18" Type="http://schemas.openxmlformats.org/officeDocument/2006/relationships/hyperlink" Target="https://dx.doi.org/10.22458/ie.v26i40.4797" TargetMode="External"/><Relationship Id="rId26" Type="http://schemas.openxmlformats.org/officeDocument/2006/relationships/hyperlink" Target="https://doi.org/10.23913/ride.v15i29.2020" TargetMode="External"/><Relationship Id="rId39" Type="http://schemas.openxmlformats.org/officeDocument/2006/relationships/hyperlink" Target="https://doi.org/10.35622/j.rie.2022.02.003" TargetMode="External"/><Relationship Id="rId21" Type="http://schemas.openxmlformats.org/officeDocument/2006/relationships/hyperlink" Target="https://dx.doi.org/10.25132/raac.v115.n2.1782" TargetMode="External"/><Relationship Id="rId34" Type="http://schemas.openxmlformats.org/officeDocument/2006/relationships/hyperlink" Target="https://doi.org/10.25267/Rev_Eureka_ensen_divulg_cienc.2023.v20.i3.3301" TargetMode="External"/><Relationship Id="rId42" Type="http://schemas.openxmlformats.org/officeDocument/2006/relationships/hyperlink" Target="https://doi.org/10.25044/25392190.1055"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21142/des-1201-2020-0009" TargetMode="External"/><Relationship Id="rId29" Type="http://schemas.openxmlformats.org/officeDocument/2006/relationships/hyperlink" Target="https://doi.org/10.1080/09588221.2022.20337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vista.gnerando.org/revista/index.php/RCMG/article/view/56" TargetMode="External"/><Relationship Id="rId24" Type="http://schemas.openxmlformats.org/officeDocument/2006/relationships/hyperlink" Target="https://doi.org/10.4102/ac.v25i2.1338" TargetMode="External"/><Relationship Id="rId32" Type="http://schemas.openxmlformats.org/officeDocument/2006/relationships/hyperlink" Target="https://doi.org/10.15562/bmj.v10i3.2836" TargetMode="External"/><Relationship Id="rId37" Type="http://schemas.openxmlformats.org/officeDocument/2006/relationships/hyperlink" Target="https://doi.org/10.36996/delectus.v6i2.198" TargetMode="External"/><Relationship Id="rId40" Type="http://schemas.openxmlformats.org/officeDocument/2006/relationships/hyperlink" Target="https://doi.org/10.7358/ecps-2023-028-ubai"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i.org/10.1080/07380577.2021.1879411" TargetMode="External"/><Relationship Id="rId23" Type="http://schemas.openxmlformats.org/officeDocument/2006/relationships/hyperlink" Target="https://doi.org/10.1080/03323315.2023.2258497" TargetMode="External"/><Relationship Id="rId28" Type="http://schemas.openxmlformats.org/officeDocument/2006/relationships/hyperlink" Target="https://doi.org/10.5755/j01.eis.1.15.29248" TargetMode="External"/><Relationship Id="rId36" Type="http://schemas.openxmlformats.org/officeDocument/2006/relationships/hyperlink" Target="https://doi.org/10.31876/rcs.v30i.42839" TargetMode="External"/><Relationship Id="rId10" Type="http://schemas.openxmlformats.org/officeDocument/2006/relationships/image" Target="media/image3.png"/><Relationship Id="rId19" Type="http://schemas.openxmlformats.org/officeDocument/2006/relationships/hyperlink" Target="https://doi.org/10.33996/revistahorizontes.v7i31.693" TargetMode="External"/><Relationship Id="rId31" Type="http://schemas.openxmlformats.org/officeDocument/2006/relationships/hyperlink" Target="https://doi.org/10.23913/ride.v14i28.1874" TargetMode="External"/><Relationship Id="rId44" Type="http://schemas.openxmlformats.org/officeDocument/2006/relationships/hyperlink" Target="https://doi.org/10.2478/pielxxiw-2022-00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i.org/10.1002/rev3.70001" TargetMode="External"/><Relationship Id="rId22" Type="http://schemas.openxmlformats.org/officeDocument/2006/relationships/hyperlink" Target="https://doi.org/10.3389/feduc.2023.1127705" TargetMode="External"/><Relationship Id="rId27" Type="http://schemas.openxmlformats.org/officeDocument/2006/relationships/hyperlink" Target="https://doi.org/10.22235/pe.v18i1.4272" TargetMode="External"/><Relationship Id="rId30" Type="http://schemas.openxmlformats.org/officeDocument/2006/relationships/hyperlink" Target="https://doi.org/10.35290/rcui.v12n1.2025.1483" TargetMode="External"/><Relationship Id="rId35" Type="http://schemas.openxmlformats.org/officeDocument/2006/relationships/hyperlink" Target="https://doi.org/10.5430/wjel.v12n3p126" TargetMode="External"/><Relationship Id="rId43" Type="http://schemas.openxmlformats.org/officeDocument/2006/relationships/hyperlink" Target="https://doi.org/10.3389/fpsyg.2021.773138"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doi.org/10.3390/ijerph182111438" TargetMode="External"/><Relationship Id="rId17" Type="http://schemas.openxmlformats.org/officeDocument/2006/relationships/hyperlink" Target="http://dx.doi.org/10.23857/dc.v7i6.2408" TargetMode="External"/><Relationship Id="rId25" Type="http://schemas.openxmlformats.org/officeDocument/2006/relationships/hyperlink" Target="https://doi.org/10.4103/jehp.jehp_665_22" TargetMode="External"/><Relationship Id="rId33" Type="http://schemas.openxmlformats.org/officeDocument/2006/relationships/hyperlink" Target="https://acortar.link/PwefD1" TargetMode="External"/><Relationship Id="rId38" Type="http://schemas.openxmlformats.org/officeDocument/2006/relationships/hyperlink" Target="https://doi.org/10.2196/36725" TargetMode="External"/><Relationship Id="rId46" Type="http://schemas.openxmlformats.org/officeDocument/2006/relationships/footer" Target="footer2.xml"/><Relationship Id="rId20" Type="http://schemas.openxmlformats.org/officeDocument/2006/relationships/hyperlink" Target="https://doi.org/10.1016/j.tsc.2022.101145" TargetMode="External"/><Relationship Id="rId41" Type="http://schemas.openxmlformats.org/officeDocument/2006/relationships/hyperlink" Target="https://dx.doi.org/10.19137/praxiseducativa-2024-2803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Revista%20INVECOM\PLANTILLA%20(Revista%20INVECOM).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C8619-AFDB-45D1-BDCC-20428BA65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(Revista INVECOM)</Template>
  <TotalTime>1916</TotalTime>
  <Pages>11</Pages>
  <Words>6013</Words>
  <Characters>34276</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40209</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23</cp:revision>
  <cp:lastPrinted>2025-05-25T03:05:00Z</cp:lastPrinted>
  <dcterms:created xsi:type="dcterms:W3CDTF">2025-05-28T20:20:00Z</dcterms:created>
  <dcterms:modified xsi:type="dcterms:W3CDTF">2025-06-07T22:32:00Z</dcterms:modified>
</cp:coreProperties>
</file>